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ascii="方正黑体_GBK" w:eastAsia="方正黑体_GBK"/>
          <w:sz w:val="32"/>
          <w:szCs w:val="32"/>
        </w:rPr>
      </w:pPr>
      <w:r>
        <w:rPr>
          <w:rFonts w:hint="eastAsia" w:ascii="方正黑体_GBK" w:eastAsia="方正黑体_GBK" w:cs="方正黑体_GBK"/>
          <w:sz w:val="32"/>
          <w:szCs w:val="32"/>
        </w:rPr>
        <w:t>附件</w:t>
      </w:r>
    </w:p>
    <w:p>
      <w:pPr>
        <w:spacing w:line="600" w:lineRule="exact"/>
        <w:jc w:val="center"/>
        <w:rPr>
          <w:rFonts w:ascii="方正小标宋_GBK" w:eastAsia="方正小标宋_GBK" w:cs="方正小标宋_GBK"/>
          <w:sz w:val="44"/>
          <w:szCs w:val="44"/>
        </w:rPr>
      </w:pPr>
      <w:r>
        <w:rPr>
          <w:rFonts w:hint="eastAsia" w:ascii="方正小标宋_GBK" w:eastAsia="方正小标宋_GBK" w:cs="方正小标宋_GBK"/>
          <w:kern w:val="2"/>
          <w:sz w:val="44"/>
          <w:szCs w:val="44"/>
          <w:lang w:val="en-US"/>
        </w:rPr>
        <w:t>各市、州、直管市、神农架林区</w:t>
      </w:r>
    </w:p>
    <w:p>
      <w:pPr>
        <w:spacing w:line="600" w:lineRule="exact"/>
        <w:jc w:val="center"/>
        <w:rPr>
          <w:rFonts w:ascii="方正小标宋_GBK" w:eastAsia="方正小标宋_GBK"/>
          <w:sz w:val="44"/>
          <w:szCs w:val="44"/>
        </w:rPr>
      </w:pPr>
      <w:r>
        <w:rPr>
          <w:rFonts w:ascii="方正小标宋_GBK" w:eastAsia="方正小标宋_GBK" w:cs="方正小标宋_GBK"/>
          <w:kern w:val="2"/>
          <w:sz w:val="44"/>
          <w:szCs w:val="44"/>
          <w:lang w:val="en-US"/>
        </w:rPr>
        <w:t>2017</w:t>
      </w:r>
      <w:r>
        <w:rPr>
          <w:rFonts w:hint="eastAsia" w:ascii="方正小标宋_GBK" w:eastAsia="方正小标宋_GBK" w:cs="方正小标宋_GBK"/>
          <w:kern w:val="2"/>
          <w:sz w:val="44"/>
          <w:szCs w:val="44"/>
          <w:lang w:val="en-US"/>
        </w:rPr>
        <w:t>年度社会救助政策落实情况</w:t>
      </w:r>
      <w:r>
        <w:rPr>
          <w:rFonts w:hint="eastAsia" w:ascii="方正小标宋_GBK" w:eastAsia="方正小标宋_GBK" w:cs="方正小标宋_GBK"/>
          <w:sz w:val="44"/>
          <w:szCs w:val="44"/>
        </w:rPr>
        <w:t>考核指标体系</w:t>
      </w:r>
      <w:r>
        <w:rPr>
          <w:rFonts w:hint="eastAsia" w:ascii="方正小标宋_GBK" w:eastAsia="方正小标宋_GBK" w:cs="方正小标宋_GBK"/>
          <w:kern w:val="2"/>
          <w:sz w:val="44"/>
          <w:szCs w:val="44"/>
          <w:lang w:val="en-US"/>
        </w:rPr>
        <w:t>及评分标准</w:t>
      </w:r>
    </w:p>
    <w:p>
      <w:pPr>
        <w:spacing w:beforeLines="0" w:afterLines="0" w:line="300" w:lineRule="exact"/>
        <w:jc w:val="center"/>
        <w:rPr>
          <w:rFonts w:ascii="方正小标宋_GBK" w:eastAsia="方正小标宋_GBK"/>
          <w:sz w:val="44"/>
          <w:szCs w:val="44"/>
        </w:rPr>
      </w:pPr>
    </w:p>
    <w:tbl>
      <w:tblPr>
        <w:tblStyle w:val="7"/>
        <w:tblW w:w="14277" w:type="dxa"/>
        <w:jc w:val="center"/>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842"/>
        <w:gridCol w:w="1455"/>
        <w:gridCol w:w="9315"/>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blHeader/>
          <w:jc w:val="center"/>
        </w:trPr>
        <w:tc>
          <w:tcPr>
            <w:tcW w:w="1348" w:type="dxa"/>
            <w:vAlign w:val="center"/>
          </w:tcPr>
          <w:p>
            <w:pPr>
              <w:widowControl/>
              <w:spacing w:line="260" w:lineRule="exact"/>
              <w:jc w:val="center"/>
              <w:rPr>
                <w:rFonts w:ascii="方正黑体_GBK" w:hAnsi="宋体" w:eastAsia="方正黑体_GBK"/>
                <w:kern w:val="0"/>
                <w:sz w:val="22"/>
              </w:rPr>
            </w:pPr>
            <w:r>
              <w:rPr>
                <w:rFonts w:hint="default" w:ascii="方正黑体_GBK" w:hAnsi="宋体" w:eastAsia="方正黑体_GBK" w:cs="Times New Roman"/>
                <w:kern w:val="0"/>
                <w:sz w:val="22"/>
                <w:szCs w:val="24"/>
              </w:rPr>
              <w:t>考评内容</w:t>
            </w:r>
          </w:p>
        </w:tc>
        <w:tc>
          <w:tcPr>
            <w:tcW w:w="842" w:type="dxa"/>
            <w:vAlign w:val="center"/>
          </w:tcPr>
          <w:p>
            <w:pPr>
              <w:widowControl/>
              <w:spacing w:line="260" w:lineRule="exact"/>
              <w:jc w:val="center"/>
              <w:rPr>
                <w:rFonts w:hint="default" w:ascii="方正黑体_GBK" w:hAnsi="宋体" w:eastAsia="方正黑体_GBK" w:cs="Times New Roman"/>
                <w:kern w:val="0"/>
                <w:sz w:val="22"/>
                <w:szCs w:val="24"/>
              </w:rPr>
            </w:pPr>
            <w:r>
              <w:rPr>
                <w:rFonts w:hint="default" w:ascii="方正黑体_GBK" w:hAnsi="宋体" w:eastAsia="方正黑体_GBK" w:cs="Times New Roman"/>
                <w:kern w:val="0"/>
                <w:sz w:val="22"/>
                <w:szCs w:val="24"/>
              </w:rPr>
              <w:t>考评</w:t>
            </w:r>
          </w:p>
          <w:p>
            <w:pPr>
              <w:widowControl/>
              <w:spacing w:line="260" w:lineRule="exact"/>
              <w:jc w:val="center"/>
              <w:rPr>
                <w:rFonts w:ascii="方正黑体_GBK" w:hAnsi="宋体" w:eastAsia="方正黑体_GBK"/>
                <w:kern w:val="0"/>
                <w:sz w:val="22"/>
              </w:rPr>
            </w:pPr>
            <w:r>
              <w:rPr>
                <w:rFonts w:hint="default" w:ascii="方正黑体_GBK" w:hAnsi="宋体" w:eastAsia="方正黑体_GBK" w:cs="Times New Roman"/>
                <w:kern w:val="0"/>
                <w:sz w:val="22"/>
                <w:szCs w:val="24"/>
              </w:rPr>
              <w:t>分值</w:t>
            </w:r>
          </w:p>
        </w:tc>
        <w:tc>
          <w:tcPr>
            <w:tcW w:w="10770" w:type="dxa"/>
            <w:gridSpan w:val="2"/>
            <w:vAlign w:val="center"/>
          </w:tcPr>
          <w:p>
            <w:pPr>
              <w:widowControl/>
              <w:spacing w:line="260" w:lineRule="exact"/>
              <w:jc w:val="center"/>
              <w:rPr>
                <w:rFonts w:ascii="方正黑体_GBK" w:hAnsi="宋体" w:eastAsia="方正黑体_GBK"/>
                <w:kern w:val="0"/>
                <w:sz w:val="22"/>
              </w:rPr>
            </w:pPr>
            <w:r>
              <w:rPr>
                <w:rFonts w:hint="default" w:ascii="方正黑体_GBK" w:hAnsi="宋体" w:eastAsia="方正黑体_GBK" w:cs="Times New Roman"/>
                <w:kern w:val="0"/>
                <w:sz w:val="22"/>
                <w:szCs w:val="24"/>
              </w:rPr>
              <w:t>考评标准</w:t>
            </w:r>
          </w:p>
        </w:tc>
        <w:tc>
          <w:tcPr>
            <w:tcW w:w="1317" w:type="dxa"/>
            <w:vAlign w:val="center"/>
          </w:tcPr>
          <w:p>
            <w:pPr>
              <w:widowControl/>
              <w:spacing w:line="260" w:lineRule="exact"/>
              <w:jc w:val="center"/>
              <w:rPr>
                <w:rFonts w:ascii="方正黑体_GBK" w:hAnsi="宋体" w:eastAsia="方正黑体_GBK"/>
                <w:kern w:val="0"/>
                <w:sz w:val="22"/>
              </w:rPr>
            </w:pPr>
            <w:r>
              <w:rPr>
                <w:rFonts w:hint="default" w:ascii="方正黑体_GBK" w:hAnsi="宋体" w:eastAsia="方正黑体_GBK" w:cs="Times New Roman"/>
                <w:kern w:val="0"/>
                <w:sz w:val="22"/>
                <w:szCs w:val="24"/>
              </w:rPr>
              <w:t>考评方式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 w:hRule="atLeast"/>
          <w:jc w:val="center"/>
        </w:trPr>
        <w:tc>
          <w:tcPr>
            <w:tcW w:w="1348" w:type="dxa"/>
            <w:vMerge w:val="restart"/>
            <w:vAlign w:val="center"/>
          </w:tcPr>
          <w:p>
            <w:pPr>
              <w:spacing w:line="260" w:lineRule="exact"/>
              <w:jc w:val="center"/>
              <w:rPr>
                <w:rFonts w:ascii="方正黑体_GBK" w:eastAsia="方正黑体_GBK"/>
                <w:kern w:val="0"/>
                <w:sz w:val="22"/>
              </w:rPr>
            </w:pPr>
          </w:p>
          <w:p>
            <w:pPr>
              <w:spacing w:line="260" w:lineRule="exact"/>
              <w:jc w:val="center"/>
              <w:rPr>
                <w:rFonts w:ascii="方正黑体_GBK" w:eastAsia="方正黑体_GBK"/>
                <w:kern w:val="0"/>
                <w:sz w:val="22"/>
              </w:rPr>
            </w:pPr>
          </w:p>
          <w:p>
            <w:pPr>
              <w:spacing w:line="260" w:lineRule="exact"/>
              <w:jc w:val="center"/>
              <w:rPr>
                <w:rFonts w:ascii="方正黑体_GBK" w:eastAsia="方正黑体_GBK"/>
                <w:kern w:val="0"/>
                <w:sz w:val="22"/>
              </w:rPr>
            </w:pPr>
          </w:p>
          <w:p>
            <w:pPr>
              <w:spacing w:line="260" w:lineRule="exact"/>
              <w:jc w:val="center"/>
              <w:rPr>
                <w:rFonts w:ascii="方正黑体_GBK" w:eastAsia="方正黑体_GBK"/>
                <w:kern w:val="0"/>
                <w:sz w:val="22"/>
              </w:rPr>
            </w:pPr>
            <w:r>
              <w:rPr>
                <w:rFonts w:hint="eastAsia" w:ascii="方正黑体_GBK" w:eastAsia="方正黑体_GBK" w:cs="方正仿宋_GBK"/>
                <w:kern w:val="0"/>
                <w:sz w:val="22"/>
                <w:szCs w:val="22"/>
              </w:rPr>
              <w:t>按规定调整公布社会救助标准、孤儿养育标准</w:t>
            </w:r>
          </w:p>
          <w:p>
            <w:pPr>
              <w:spacing w:line="260" w:lineRule="exact"/>
              <w:jc w:val="center"/>
              <w:rPr>
                <w:rFonts w:ascii="方正仿宋_GBK" w:eastAsia="方正仿宋_GBK"/>
                <w:kern w:val="0"/>
                <w:sz w:val="22"/>
              </w:rPr>
            </w:pPr>
          </w:p>
        </w:tc>
        <w:tc>
          <w:tcPr>
            <w:tcW w:w="842" w:type="dxa"/>
            <w:vMerge w:val="restart"/>
            <w:vAlign w:val="center"/>
          </w:tcPr>
          <w:p>
            <w:pPr>
              <w:spacing w:line="260" w:lineRule="exact"/>
              <w:jc w:val="center"/>
              <w:rPr>
                <w:rFonts w:ascii="方正仿宋_GBK" w:eastAsia="方正仿宋_GBK"/>
                <w:kern w:val="0"/>
                <w:sz w:val="22"/>
              </w:rPr>
            </w:pPr>
            <w:r>
              <w:rPr>
                <w:rFonts w:ascii="方正仿宋_GBK" w:eastAsia="方正仿宋_GBK" w:cs="方正仿宋_GBK"/>
                <w:kern w:val="0"/>
                <w:sz w:val="22"/>
                <w:szCs w:val="22"/>
              </w:rPr>
              <w:t>15</w:t>
            </w:r>
            <w:r>
              <w:rPr>
                <w:rFonts w:hint="eastAsia" w:ascii="方正仿宋_GBK" w:eastAsia="方正仿宋_GBK" w:cs="方正仿宋_GBK"/>
                <w:kern w:val="0"/>
                <w:sz w:val="22"/>
                <w:szCs w:val="22"/>
              </w:rPr>
              <w:t>分</w:t>
            </w:r>
          </w:p>
        </w:tc>
        <w:tc>
          <w:tcPr>
            <w:tcW w:w="1455" w:type="dxa"/>
            <w:vAlign w:val="center"/>
          </w:tcPr>
          <w:p>
            <w:pPr>
              <w:spacing w:beforeLines="0" w:afterLines="0" w:line="28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城乡低保</w:t>
            </w:r>
          </w:p>
          <w:p>
            <w:pPr>
              <w:spacing w:beforeLines="0" w:afterLines="0" w:line="280" w:lineRule="exact"/>
              <w:jc w:val="center"/>
              <w:rPr>
                <w:rFonts w:ascii="方正仿宋_GBK" w:eastAsia="方正仿宋_GBK"/>
                <w:kern w:val="0"/>
                <w:sz w:val="22"/>
              </w:rPr>
            </w:pPr>
            <w:r>
              <w:rPr>
                <w:rFonts w:hint="eastAsia" w:ascii="方正仿宋_GBK" w:eastAsia="方正仿宋_GBK" w:cs="方正仿宋_GBK"/>
                <w:kern w:val="0"/>
                <w:sz w:val="22"/>
                <w:szCs w:val="22"/>
              </w:rPr>
              <w:t>标准</w:t>
            </w:r>
          </w:p>
          <w:p>
            <w:pPr>
              <w:spacing w:beforeLines="0" w:afterLines="0" w:line="280" w:lineRule="exact"/>
              <w:jc w:val="center"/>
              <w:rPr>
                <w:rFonts w:ascii="方正仿宋_GBK" w:eastAsia="方正仿宋_GBK"/>
                <w:kern w:val="0"/>
                <w:sz w:val="22"/>
              </w:rPr>
            </w:pPr>
            <w:r>
              <w:rPr>
                <w:rFonts w:hint="eastAsia" w:ascii="方正仿宋_GBK" w:eastAsia="方正仿宋_GBK" w:cs="方正仿宋_GBK"/>
                <w:kern w:val="0"/>
                <w:sz w:val="22"/>
                <w:szCs w:val="22"/>
              </w:rPr>
              <w:t>（</w:t>
            </w:r>
            <w:r>
              <w:rPr>
                <w:rFonts w:ascii="方正仿宋_GBK" w:eastAsia="方正仿宋_GBK" w:cs="方正仿宋_GBK"/>
                <w:kern w:val="0"/>
                <w:sz w:val="22"/>
                <w:szCs w:val="22"/>
              </w:rPr>
              <w:t>5</w:t>
            </w:r>
            <w:r>
              <w:rPr>
                <w:rFonts w:hint="eastAsia" w:ascii="方正仿宋_GBK" w:eastAsia="方正仿宋_GBK" w:cs="方正仿宋_GBK"/>
                <w:kern w:val="0"/>
                <w:sz w:val="22"/>
                <w:szCs w:val="22"/>
              </w:rPr>
              <w:t>分）</w:t>
            </w:r>
          </w:p>
        </w:tc>
        <w:tc>
          <w:tcPr>
            <w:tcW w:w="9315" w:type="dxa"/>
            <w:vAlign w:val="center"/>
          </w:tcPr>
          <w:p>
            <w:pPr>
              <w:pBdr>
                <w:bottom w:val="none" w:color="auto" w:sz="0" w:space="0"/>
              </w:pBdr>
              <w:snapToGrid/>
              <w:spacing w:beforeLines="0" w:afterLines="0" w:line="280" w:lineRule="exact"/>
              <w:ind w:firstLine="440" w:firstLineChars="200"/>
              <w:jc w:val="both"/>
              <w:rPr>
                <w:rFonts w:ascii="方正仿宋_GBK" w:eastAsia="方正仿宋_GBK"/>
                <w:kern w:val="0"/>
                <w:sz w:val="22"/>
                <w:szCs w:val="18"/>
              </w:rPr>
            </w:pPr>
            <w:r>
              <w:rPr>
                <w:rFonts w:ascii="方正仿宋_GBK" w:eastAsia="方正仿宋_GBK" w:cs="方正仿宋_GBK"/>
                <w:kern w:val="0"/>
                <w:sz w:val="22"/>
                <w:szCs w:val="22"/>
              </w:rPr>
              <w:t>2017</w:t>
            </w:r>
            <w:r>
              <w:rPr>
                <w:rFonts w:hint="eastAsia" w:ascii="方正仿宋_GBK" w:eastAsia="方正仿宋_GBK" w:cs="方正仿宋_GBK"/>
                <w:kern w:val="0"/>
                <w:sz w:val="22"/>
                <w:szCs w:val="22"/>
              </w:rPr>
              <w:t>年3月底前后，市（州）人民政府量化调整并公布当地</w:t>
            </w:r>
            <w:r>
              <w:rPr>
                <w:rFonts w:ascii="方正仿宋_GBK" w:eastAsia="方正仿宋_GBK" w:cs="方正仿宋_GBK"/>
                <w:kern w:val="0"/>
                <w:sz w:val="22"/>
                <w:szCs w:val="22"/>
              </w:rPr>
              <w:t>2017</w:t>
            </w:r>
            <w:r>
              <w:rPr>
                <w:rFonts w:hint="eastAsia" w:ascii="方正仿宋_GBK" w:eastAsia="方正仿宋_GBK" w:cs="方正仿宋_GBK"/>
                <w:kern w:val="0"/>
                <w:sz w:val="22"/>
                <w:szCs w:val="22"/>
              </w:rPr>
              <w:t>年度城乡低保标准的，得</w:t>
            </w:r>
            <w:r>
              <w:rPr>
                <w:rFonts w:ascii="方正仿宋_GBK" w:eastAsia="方正仿宋_GBK" w:cs="方正仿宋_GBK"/>
                <w:kern w:val="0"/>
                <w:sz w:val="22"/>
                <w:szCs w:val="22"/>
              </w:rPr>
              <w:t>5</w:t>
            </w:r>
            <w:r>
              <w:rPr>
                <w:rFonts w:hint="eastAsia" w:ascii="方正仿宋_GBK" w:eastAsia="方正仿宋_GBK" w:cs="方正仿宋_GBK"/>
                <w:kern w:val="0"/>
                <w:sz w:val="22"/>
                <w:szCs w:val="22"/>
              </w:rPr>
              <w:t>分；未按时调整公布的，扣1分；调整公布</w:t>
            </w:r>
            <w:r>
              <w:rPr>
                <w:rFonts w:hint="eastAsia" w:ascii="方正仿宋_GBK" w:eastAsia="方正仿宋_GBK" w:cs="方正仿宋_GBK"/>
                <w:kern w:val="0"/>
                <w:sz w:val="22"/>
                <w:szCs w:val="22"/>
                <w:lang w:eastAsia="zh-CN"/>
              </w:rPr>
              <w:t>的</w:t>
            </w:r>
            <w:r>
              <w:rPr>
                <w:rFonts w:hint="eastAsia" w:ascii="方正仿宋_GBK" w:eastAsia="方正仿宋_GBK" w:cs="方正仿宋_GBK"/>
                <w:kern w:val="0"/>
                <w:sz w:val="22"/>
                <w:szCs w:val="22"/>
              </w:rPr>
              <w:t>标准未达到量化比例</w:t>
            </w:r>
            <w:r>
              <w:rPr>
                <w:rFonts w:hint="eastAsia" w:ascii="方正仿宋_GBK" w:eastAsia="方正仿宋_GBK" w:cs="方正仿宋_GBK"/>
                <w:kern w:val="0"/>
                <w:sz w:val="22"/>
                <w:szCs w:val="22"/>
                <w:lang w:eastAsia="zh-CN"/>
              </w:rPr>
              <w:t>要求</w:t>
            </w:r>
            <w:r>
              <w:rPr>
                <w:rFonts w:hint="eastAsia" w:ascii="方正仿宋_GBK" w:eastAsia="方正仿宋_GBK" w:cs="方正仿宋_GBK"/>
                <w:kern w:val="0"/>
                <w:sz w:val="22"/>
                <w:szCs w:val="22"/>
              </w:rPr>
              <w:t>的，扣1分。</w:t>
            </w:r>
          </w:p>
        </w:tc>
        <w:tc>
          <w:tcPr>
            <w:tcW w:w="1317" w:type="dxa"/>
            <w:vMerge w:val="restart"/>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查阅相关</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beforeLines="0" w:afterLines="0" w:line="280" w:lineRule="exact"/>
              <w:jc w:val="center"/>
              <w:rPr>
                <w:rFonts w:ascii="方正仿宋_GBK" w:eastAsia="方正仿宋_GBK"/>
                <w:kern w:val="0"/>
                <w:sz w:val="22"/>
              </w:rPr>
            </w:pPr>
            <w:r>
              <w:rPr>
                <w:rFonts w:hint="eastAsia" w:ascii="方正仿宋_GBK" w:eastAsia="方正仿宋_GBK" w:cs="方正仿宋_GBK"/>
                <w:kern w:val="0"/>
                <w:sz w:val="22"/>
                <w:szCs w:val="22"/>
              </w:rPr>
              <w:t>特困人员</w:t>
            </w:r>
            <w:r>
              <w:rPr>
                <w:rFonts w:hint="eastAsia" w:ascii="方正仿宋_GBK" w:eastAsia="方正仿宋_GBK" w:cs="方正仿宋_GBK"/>
                <w:kern w:val="0"/>
                <w:sz w:val="22"/>
                <w:szCs w:val="22"/>
                <w:lang w:eastAsia="zh-CN"/>
              </w:rPr>
              <w:t>救助</w:t>
            </w:r>
            <w:r>
              <w:rPr>
                <w:rFonts w:hint="eastAsia" w:ascii="方正仿宋_GBK" w:eastAsia="方正仿宋_GBK" w:cs="方正仿宋_GBK"/>
                <w:kern w:val="0"/>
                <w:sz w:val="22"/>
                <w:szCs w:val="22"/>
              </w:rPr>
              <w:t>供养标准</w:t>
            </w:r>
          </w:p>
          <w:p>
            <w:pPr>
              <w:spacing w:beforeLines="0" w:afterLines="0" w:line="280" w:lineRule="exact"/>
              <w:jc w:val="center"/>
              <w:rPr>
                <w:rFonts w:ascii="方正仿宋_GBK" w:eastAsia="方正仿宋_GBK"/>
                <w:kern w:val="0"/>
                <w:sz w:val="22"/>
              </w:rPr>
            </w:pPr>
            <w:r>
              <w:rPr>
                <w:rFonts w:hint="eastAsia" w:ascii="方正仿宋_GBK" w:eastAsia="方正仿宋_GBK" w:cs="方正仿宋_GBK"/>
                <w:kern w:val="0"/>
                <w:sz w:val="22"/>
                <w:szCs w:val="22"/>
              </w:rPr>
              <w:t>（5分）</w:t>
            </w:r>
          </w:p>
        </w:tc>
        <w:tc>
          <w:tcPr>
            <w:tcW w:w="9315" w:type="dxa"/>
            <w:vAlign w:val="center"/>
          </w:tcPr>
          <w:p>
            <w:pPr>
              <w:spacing w:beforeLines="0" w:afterLines="0" w:line="280" w:lineRule="exact"/>
              <w:ind w:firstLine="440" w:firstLineChars="200"/>
              <w:rPr>
                <w:rFonts w:ascii="方正仿宋_GBK" w:eastAsia="方正仿宋_GBK"/>
                <w:kern w:val="0"/>
                <w:sz w:val="22"/>
              </w:rPr>
            </w:pPr>
            <w:r>
              <w:rPr>
                <w:rFonts w:ascii="方正仿宋_GBK" w:eastAsia="方正仿宋_GBK" w:cs="方正仿宋_GBK"/>
                <w:kern w:val="0"/>
                <w:sz w:val="22"/>
                <w:szCs w:val="22"/>
              </w:rPr>
              <w:t>2017</w:t>
            </w:r>
            <w:r>
              <w:rPr>
                <w:rFonts w:hint="eastAsia" w:ascii="方正仿宋_GBK" w:eastAsia="方正仿宋_GBK" w:cs="方正仿宋_GBK"/>
                <w:kern w:val="0"/>
                <w:sz w:val="22"/>
                <w:szCs w:val="22"/>
              </w:rPr>
              <w:t>年</w:t>
            </w:r>
            <w:r>
              <w:rPr>
                <w:rFonts w:ascii="方正仿宋_GBK" w:eastAsia="方正仿宋_GBK" w:cs="方正仿宋_GBK"/>
                <w:kern w:val="0"/>
                <w:sz w:val="22"/>
                <w:szCs w:val="22"/>
              </w:rPr>
              <w:t>3</w:t>
            </w:r>
            <w:r>
              <w:rPr>
                <w:rFonts w:hint="eastAsia" w:ascii="方正仿宋_GBK" w:eastAsia="方正仿宋_GBK" w:cs="方正仿宋_GBK"/>
                <w:kern w:val="0"/>
                <w:sz w:val="22"/>
                <w:szCs w:val="22"/>
              </w:rPr>
              <w:t>月底前后，市（州）人民政府量化调整并公布当地</w:t>
            </w:r>
            <w:r>
              <w:rPr>
                <w:rFonts w:ascii="方正仿宋_GBK" w:eastAsia="方正仿宋_GBK" w:cs="方正仿宋_GBK"/>
                <w:kern w:val="0"/>
                <w:sz w:val="22"/>
                <w:szCs w:val="22"/>
              </w:rPr>
              <w:t>2017</w:t>
            </w:r>
            <w:r>
              <w:rPr>
                <w:rFonts w:hint="eastAsia" w:ascii="方正仿宋_GBK" w:eastAsia="方正仿宋_GBK" w:cs="方正仿宋_GBK"/>
                <w:kern w:val="0"/>
                <w:sz w:val="22"/>
                <w:szCs w:val="22"/>
              </w:rPr>
              <w:t>年度农村特困人员救助供养标准的，得5分；未按时调整公布的，扣1分；调整公布</w:t>
            </w:r>
            <w:r>
              <w:rPr>
                <w:rFonts w:hint="eastAsia" w:ascii="方正仿宋_GBK" w:eastAsia="方正仿宋_GBK" w:cs="方正仿宋_GBK"/>
                <w:kern w:val="0"/>
                <w:sz w:val="22"/>
                <w:szCs w:val="22"/>
                <w:lang w:eastAsia="zh-CN"/>
              </w:rPr>
              <w:t>的</w:t>
            </w:r>
            <w:r>
              <w:rPr>
                <w:rFonts w:hint="eastAsia" w:ascii="方正仿宋_GBK" w:eastAsia="方正仿宋_GBK" w:cs="方正仿宋_GBK"/>
                <w:kern w:val="0"/>
                <w:sz w:val="22"/>
                <w:szCs w:val="22"/>
              </w:rPr>
              <w:t>标准未达到量化比例要求的，扣1分。</w:t>
            </w:r>
          </w:p>
        </w:tc>
        <w:tc>
          <w:tcPr>
            <w:tcW w:w="1317" w:type="dxa"/>
            <w:vMerge w:val="continue"/>
            <w:vAlign w:val="center"/>
          </w:tcPr>
          <w:p>
            <w:pPr>
              <w:keepNext w:val="0"/>
              <w:keepLines w:val="0"/>
              <w:spacing w:before="0" w:after="0" w:line="440" w:lineRule="exact"/>
              <w:jc w:val="center"/>
              <w:rPr>
                <w:rFonts w:ascii="方正仿宋_GBK" w:eastAsia="方正仿宋_GBK"/>
                <w:b/>
                <w:bCs/>
                <w:kern w:val="0"/>
                <w:sz w:val="2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beforeLines="0" w:afterLines="0" w:line="28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孤儿养育</w:t>
            </w:r>
          </w:p>
          <w:p>
            <w:pPr>
              <w:spacing w:beforeLines="0" w:afterLines="0" w:line="280" w:lineRule="exact"/>
              <w:jc w:val="center"/>
              <w:rPr>
                <w:rFonts w:ascii="方正仿宋_GBK" w:eastAsia="方正仿宋_GBK"/>
                <w:kern w:val="0"/>
                <w:sz w:val="22"/>
              </w:rPr>
            </w:pPr>
            <w:r>
              <w:rPr>
                <w:rFonts w:hint="eastAsia" w:ascii="方正仿宋_GBK" w:eastAsia="方正仿宋_GBK" w:cs="方正仿宋_GBK"/>
                <w:kern w:val="0"/>
                <w:sz w:val="22"/>
                <w:szCs w:val="22"/>
              </w:rPr>
              <w:t>标准</w:t>
            </w:r>
          </w:p>
          <w:p>
            <w:pPr>
              <w:spacing w:beforeLines="0" w:afterLines="0" w:line="280" w:lineRule="exact"/>
              <w:jc w:val="center"/>
              <w:rPr>
                <w:rFonts w:ascii="方正仿宋_GBK" w:eastAsia="方正仿宋_GBK"/>
                <w:kern w:val="0"/>
                <w:sz w:val="22"/>
              </w:rPr>
            </w:pPr>
            <w:r>
              <w:rPr>
                <w:rFonts w:hint="eastAsia" w:ascii="方正仿宋_GBK" w:eastAsia="方正仿宋_GBK" w:cs="方正仿宋_GBK"/>
                <w:kern w:val="0"/>
                <w:sz w:val="22"/>
                <w:szCs w:val="22"/>
              </w:rPr>
              <w:t>（5分）</w:t>
            </w:r>
          </w:p>
        </w:tc>
        <w:tc>
          <w:tcPr>
            <w:tcW w:w="9315" w:type="dxa"/>
            <w:vAlign w:val="center"/>
          </w:tcPr>
          <w:p>
            <w:pPr>
              <w:spacing w:beforeLines="0" w:afterLines="0" w:line="280" w:lineRule="exact"/>
              <w:ind w:firstLine="440" w:firstLineChars="200"/>
              <w:jc w:val="left"/>
              <w:rPr>
                <w:rFonts w:ascii="方正仿宋_GBK" w:eastAsia="方正仿宋_GBK"/>
                <w:kern w:val="0"/>
                <w:sz w:val="22"/>
              </w:rPr>
            </w:pPr>
            <w:r>
              <w:rPr>
                <w:rFonts w:hint="eastAsia" w:ascii="方正仿宋_GBK" w:eastAsia="方正仿宋_GBK" w:cs="方正仿宋_GBK"/>
                <w:kern w:val="0"/>
                <w:sz w:val="22"/>
                <w:szCs w:val="22"/>
              </w:rPr>
              <w:t>当地政府或政府办公室出台文件调整公布孤儿养育标准的，得3分；未出台文件的，不得分。调整公布的标准达到规定要求的，得2分，一项未达到扣1分。</w:t>
            </w:r>
          </w:p>
        </w:tc>
        <w:tc>
          <w:tcPr>
            <w:tcW w:w="1317" w:type="dxa"/>
            <w:vMerge w:val="continue"/>
            <w:vAlign w:val="center"/>
          </w:tcPr>
          <w:p>
            <w:pPr>
              <w:spacing w:line="440" w:lineRule="exact"/>
              <w:jc w:val="center"/>
              <w:rPr>
                <w:rFonts w:ascii="方正仿宋_GBK" w:eastAsia="方正仿宋_GBK"/>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5" w:hRule="atLeast"/>
          <w:jc w:val="center"/>
        </w:trPr>
        <w:tc>
          <w:tcPr>
            <w:tcW w:w="1348" w:type="dxa"/>
            <w:vMerge w:val="restart"/>
            <w:vAlign w:val="center"/>
          </w:tcPr>
          <w:p>
            <w:pPr>
              <w:spacing w:line="260" w:lineRule="exact"/>
              <w:jc w:val="center"/>
              <w:rPr>
                <w:rFonts w:ascii="方正黑体_GBK" w:eastAsia="方正黑体_GBK"/>
                <w:kern w:val="0"/>
                <w:sz w:val="22"/>
              </w:rPr>
            </w:pPr>
          </w:p>
          <w:p>
            <w:pPr>
              <w:spacing w:line="260" w:lineRule="exact"/>
              <w:jc w:val="center"/>
              <w:rPr>
                <w:rFonts w:ascii="方正黑体_GBK" w:eastAsia="方正黑体_GBK"/>
                <w:kern w:val="0"/>
                <w:sz w:val="22"/>
              </w:rPr>
            </w:pPr>
            <w:r>
              <w:rPr>
                <w:rFonts w:hint="eastAsia" w:ascii="方正黑体_GBK" w:eastAsia="方正黑体_GBK" w:cs="方正仿宋_GBK"/>
                <w:kern w:val="0"/>
                <w:sz w:val="22"/>
                <w:szCs w:val="22"/>
              </w:rPr>
              <w:t>符合条件的困难群众实现应保尽保、应救尽救，按时发放</w:t>
            </w:r>
            <w:r>
              <w:rPr>
                <w:rFonts w:hint="eastAsia" w:ascii="方正黑体_GBK" w:eastAsia="方正黑体_GBK" w:cs="方正仿宋_GBK"/>
                <w:kern w:val="0"/>
                <w:sz w:val="22"/>
                <w:szCs w:val="22"/>
                <w:lang w:eastAsia="zh-CN"/>
              </w:rPr>
              <w:t>救助</w:t>
            </w:r>
            <w:r>
              <w:rPr>
                <w:rFonts w:hint="eastAsia" w:ascii="方正黑体_GBK" w:eastAsia="方正黑体_GBK" w:cs="方正仿宋_GBK"/>
                <w:kern w:val="0"/>
                <w:sz w:val="22"/>
                <w:szCs w:val="22"/>
              </w:rPr>
              <w:t>金</w:t>
            </w:r>
          </w:p>
        </w:tc>
        <w:tc>
          <w:tcPr>
            <w:tcW w:w="842" w:type="dxa"/>
            <w:vMerge w:val="restart"/>
            <w:vAlign w:val="center"/>
          </w:tcPr>
          <w:p>
            <w:pPr>
              <w:spacing w:line="260" w:lineRule="exact"/>
              <w:jc w:val="center"/>
              <w:rPr>
                <w:rFonts w:ascii="方正仿宋_GBK" w:eastAsia="方正仿宋_GBK"/>
                <w:kern w:val="0"/>
                <w:sz w:val="22"/>
              </w:rPr>
            </w:pPr>
            <w:r>
              <w:rPr>
                <w:rFonts w:ascii="方正仿宋_GBK" w:eastAsia="方正仿宋_GBK" w:cs="方正仿宋_GBK"/>
                <w:kern w:val="0"/>
                <w:sz w:val="22"/>
                <w:szCs w:val="22"/>
              </w:rPr>
              <w:t>45</w:t>
            </w:r>
            <w:r>
              <w:rPr>
                <w:rFonts w:hint="eastAsia" w:ascii="方正仿宋_GBK" w:eastAsia="方正仿宋_GBK" w:cs="方正仿宋_GBK"/>
                <w:kern w:val="0"/>
                <w:sz w:val="22"/>
                <w:szCs w:val="22"/>
              </w:rPr>
              <w:t>分</w:t>
            </w:r>
          </w:p>
        </w:tc>
        <w:tc>
          <w:tcPr>
            <w:tcW w:w="1455" w:type="dxa"/>
            <w:vAlign w:val="center"/>
          </w:tcPr>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城乡低保动态管理</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w:t>
            </w:r>
            <w:r>
              <w:rPr>
                <w:rFonts w:ascii="方正仿宋_GBK" w:eastAsia="方正仿宋_GBK" w:cs="方正仿宋_GBK"/>
                <w:kern w:val="0"/>
                <w:sz w:val="22"/>
                <w:szCs w:val="22"/>
              </w:rPr>
              <w:t>13</w:t>
            </w:r>
            <w:r>
              <w:rPr>
                <w:rFonts w:hint="eastAsia" w:ascii="方正仿宋_GBK" w:eastAsia="方正仿宋_GBK" w:cs="方正仿宋_GBK"/>
                <w:kern w:val="0"/>
                <w:sz w:val="22"/>
                <w:szCs w:val="22"/>
              </w:rPr>
              <w:t>分）</w:t>
            </w:r>
          </w:p>
        </w:tc>
        <w:tc>
          <w:tcPr>
            <w:tcW w:w="9315" w:type="dxa"/>
            <w:vAlign w:val="center"/>
          </w:tcPr>
          <w:p>
            <w:pPr>
              <w:spacing w:line="300" w:lineRule="exact"/>
              <w:rPr>
                <w:rFonts w:ascii="方正仿宋_GBK" w:eastAsia="方正仿宋_GBK"/>
                <w:kern w:val="0"/>
                <w:sz w:val="22"/>
              </w:rPr>
            </w:pPr>
            <w:r>
              <w:rPr>
                <w:rFonts w:ascii="方正仿宋_GBK" w:eastAsia="方正仿宋_GBK" w:cs="方正仿宋_GBK"/>
                <w:kern w:val="0"/>
                <w:sz w:val="22"/>
                <w:szCs w:val="22"/>
              </w:rPr>
              <w:t xml:space="preserve">    </w:t>
            </w:r>
            <w:r>
              <w:rPr>
                <w:rFonts w:hint="eastAsia" w:ascii="方正仿宋_GBK" w:eastAsia="方正仿宋_GBK" w:cs="方正仿宋_GBK"/>
                <w:kern w:val="0"/>
                <w:sz w:val="22"/>
                <w:szCs w:val="22"/>
              </w:rPr>
              <w:t>城乡低保实现应保尽保，应退尽退的，得10分。未将符合低保条件的对象纳入保障范围或未按规定清退不符合低保条件对象的，发现一起扣1分，扣完为止；未按规定核定低保家庭收入的，发现一起扣</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分，扣完为止；未按规定对低保家庭中的重点救助对象增发补助金的，发现一起扣</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分，扣完为止；低保金未按月社会化发放的，发现一起扣1分，扣完为止。</w:t>
            </w:r>
          </w:p>
          <w:p>
            <w:pPr>
              <w:pBdr>
                <w:bottom w:val="none" w:color="auto" w:sz="0" w:space="0"/>
              </w:pBdr>
              <w:snapToGrid/>
              <w:spacing w:line="300" w:lineRule="exact"/>
              <w:ind w:firstLine="440" w:firstLineChars="200"/>
              <w:jc w:val="both"/>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按规定预算安排城乡低保资金的，得3分；发现一个县（市、区）未预算安排的扣1</w:t>
            </w:r>
            <w:r>
              <w:rPr>
                <w:rFonts w:ascii="方正仿宋_GBK" w:eastAsia="方正仿宋_GBK" w:cs="方正仿宋_GBK"/>
                <w:kern w:val="0"/>
                <w:sz w:val="22"/>
                <w:szCs w:val="22"/>
              </w:rPr>
              <w:t>.5</w:t>
            </w:r>
            <w:r>
              <w:rPr>
                <w:rFonts w:hint="eastAsia" w:ascii="方正仿宋_GBK" w:eastAsia="方正仿宋_GBK" w:cs="方正仿宋_GBK"/>
                <w:kern w:val="0"/>
                <w:sz w:val="22"/>
                <w:szCs w:val="22"/>
              </w:rPr>
              <w:t>分。</w:t>
            </w:r>
          </w:p>
        </w:tc>
        <w:tc>
          <w:tcPr>
            <w:tcW w:w="1317" w:type="dxa"/>
            <w:vMerge w:val="restart"/>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查阅相关文件、随机抽查、座谈</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走访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5"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纳入特困人员供养</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w:t>
            </w:r>
            <w:r>
              <w:rPr>
                <w:rFonts w:ascii="方正仿宋_GBK" w:eastAsia="方正仿宋_GBK" w:cs="方正仿宋_GBK"/>
                <w:kern w:val="0"/>
                <w:sz w:val="22"/>
                <w:szCs w:val="22"/>
              </w:rPr>
              <w:t>8</w:t>
            </w:r>
            <w:r>
              <w:rPr>
                <w:rFonts w:hint="eastAsia" w:ascii="方正仿宋_GBK" w:eastAsia="方正仿宋_GBK" w:cs="方正仿宋_GBK"/>
                <w:kern w:val="0"/>
                <w:sz w:val="22"/>
                <w:szCs w:val="22"/>
              </w:rPr>
              <w:t>分）</w:t>
            </w:r>
          </w:p>
        </w:tc>
        <w:tc>
          <w:tcPr>
            <w:tcW w:w="9315" w:type="dxa"/>
            <w:vAlign w:val="center"/>
          </w:tcPr>
          <w:p>
            <w:pPr>
              <w:spacing w:line="260" w:lineRule="exact"/>
              <w:ind w:firstLine="440" w:firstLineChars="200"/>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按时完成特困人员认定和生活自理能力评估工作，及时将符合条件的对象纳入特困救助供养范围并足额发放特困供养金的，得</w:t>
            </w:r>
            <w:r>
              <w:rPr>
                <w:rFonts w:ascii="方正仿宋_GBK" w:eastAsia="方正仿宋_GBK" w:cs="方正仿宋_GBK"/>
                <w:kern w:val="0"/>
                <w:sz w:val="22"/>
                <w:szCs w:val="22"/>
              </w:rPr>
              <w:t>8</w:t>
            </w:r>
            <w:r>
              <w:rPr>
                <w:rFonts w:hint="eastAsia" w:ascii="方正仿宋_GBK" w:eastAsia="方正仿宋_GBK" w:cs="方正仿宋_GBK"/>
                <w:kern w:val="0"/>
                <w:sz w:val="22"/>
                <w:szCs w:val="22"/>
              </w:rPr>
              <w:t>分。未完成认定和评估工作的，扣</w:t>
            </w:r>
            <w:r>
              <w:rPr>
                <w:rFonts w:ascii="方正仿宋_GBK" w:eastAsia="方正仿宋_GBK" w:cs="方正仿宋_GBK"/>
                <w:kern w:val="0"/>
                <w:sz w:val="22"/>
                <w:szCs w:val="22"/>
              </w:rPr>
              <w:t>3</w:t>
            </w:r>
            <w:r>
              <w:rPr>
                <w:rFonts w:hint="eastAsia" w:ascii="方正仿宋_GBK" w:eastAsia="方正仿宋_GBK" w:cs="方正仿宋_GBK"/>
                <w:kern w:val="0"/>
                <w:sz w:val="22"/>
                <w:szCs w:val="22"/>
              </w:rPr>
              <w:t>分；对象认定准确</w:t>
            </w:r>
            <w:r>
              <w:rPr>
                <w:rFonts w:hint="eastAsia" w:ascii="方正仿宋_GBK" w:eastAsia="方正仿宋_GBK" w:cs="方正仿宋_GBK"/>
                <w:kern w:val="0"/>
                <w:sz w:val="22"/>
                <w:szCs w:val="22"/>
                <w:lang w:eastAsia="zh-CN"/>
              </w:rPr>
              <w:t>的</w:t>
            </w:r>
            <w:r>
              <w:rPr>
                <w:rFonts w:hint="eastAsia" w:ascii="方正仿宋_GBK" w:eastAsia="方正仿宋_GBK" w:cs="方正仿宋_GBK"/>
                <w:kern w:val="0"/>
                <w:sz w:val="22"/>
                <w:szCs w:val="22"/>
              </w:rPr>
              <w:t>得3分，认定不准确的，发现1户扣</w:t>
            </w:r>
            <w:r>
              <w:rPr>
                <w:rFonts w:ascii="方正仿宋_GBK" w:eastAsia="方正仿宋_GBK" w:cs="方正仿宋_GBK"/>
                <w:kern w:val="0"/>
                <w:sz w:val="22"/>
                <w:szCs w:val="22"/>
              </w:rPr>
              <w:t>0.5</w:t>
            </w:r>
            <w:r>
              <w:rPr>
                <w:rFonts w:hint="eastAsia" w:ascii="方正仿宋_GBK" w:eastAsia="方正仿宋_GBK" w:cs="方正仿宋_GBK"/>
                <w:kern w:val="0"/>
                <w:sz w:val="22"/>
                <w:szCs w:val="22"/>
              </w:rPr>
              <w:t>分，扣完为止；供养金按时足额到位的，得2分，随机抽查</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所福利院和</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个分散供养对象账户，发现供养金未按时足额到位的，每个扣1分。</w:t>
            </w:r>
          </w:p>
        </w:tc>
        <w:tc>
          <w:tcPr>
            <w:tcW w:w="1317" w:type="dxa"/>
            <w:vMerge w:val="continue"/>
            <w:vAlign w:val="center"/>
          </w:tcPr>
          <w:p>
            <w:pPr>
              <w:spacing w:line="440" w:lineRule="exact"/>
              <w:jc w:val="center"/>
              <w:rPr>
                <w:rFonts w:ascii="方正仿宋_GBK" w:eastAsia="方正仿宋_GBK"/>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jc w:val="center"/>
        </w:trPr>
        <w:tc>
          <w:tcPr>
            <w:tcW w:w="1348" w:type="dxa"/>
            <w:vMerge w:val="restart"/>
            <w:vAlign w:val="center"/>
          </w:tcPr>
          <w:p>
            <w:pPr>
              <w:spacing w:line="260" w:lineRule="exact"/>
              <w:jc w:val="center"/>
              <w:rPr>
                <w:rFonts w:ascii="方正仿宋_GBK" w:eastAsia="方正仿宋_GBK"/>
                <w:kern w:val="0"/>
                <w:sz w:val="22"/>
              </w:rPr>
            </w:pPr>
          </w:p>
          <w:p>
            <w:pPr>
              <w:spacing w:line="260" w:lineRule="exact"/>
              <w:jc w:val="center"/>
              <w:rPr>
                <w:rFonts w:ascii="方正黑体_GBK" w:eastAsia="方正黑体_GBK"/>
                <w:kern w:val="0"/>
                <w:sz w:val="22"/>
              </w:rPr>
            </w:pPr>
            <w:r>
              <w:rPr>
                <w:rFonts w:hint="eastAsia" w:ascii="方正黑体_GBK" w:eastAsia="方正黑体_GBK" w:cs="方正仿宋_GBK"/>
                <w:kern w:val="0"/>
                <w:sz w:val="22"/>
                <w:szCs w:val="22"/>
              </w:rPr>
              <w:t>符合条件的困难群众实现应保尽保、应救尽救，按时发放</w:t>
            </w:r>
            <w:r>
              <w:rPr>
                <w:rFonts w:hint="eastAsia" w:ascii="方正黑体_GBK" w:eastAsia="方正黑体_GBK" w:cs="方正仿宋_GBK"/>
                <w:kern w:val="0"/>
                <w:sz w:val="22"/>
                <w:szCs w:val="22"/>
                <w:lang w:eastAsia="zh-CN"/>
              </w:rPr>
              <w:t>救助</w:t>
            </w:r>
            <w:r>
              <w:rPr>
                <w:rFonts w:hint="eastAsia" w:ascii="方正黑体_GBK" w:eastAsia="方正黑体_GBK" w:cs="方正仿宋_GBK"/>
                <w:kern w:val="0"/>
                <w:sz w:val="22"/>
                <w:szCs w:val="22"/>
              </w:rPr>
              <w:t>金</w:t>
            </w:r>
          </w:p>
        </w:tc>
        <w:tc>
          <w:tcPr>
            <w:tcW w:w="842" w:type="dxa"/>
            <w:vMerge w:val="restart"/>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纳入</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医疗救助</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（5分）</w:t>
            </w:r>
          </w:p>
        </w:tc>
        <w:tc>
          <w:tcPr>
            <w:tcW w:w="9315" w:type="dxa"/>
            <w:vAlign w:val="center"/>
          </w:tcPr>
          <w:p>
            <w:pPr>
              <w:keepNext w:val="0"/>
              <w:keepLines w:val="0"/>
              <w:spacing w:before="0" w:beforeLines="0" w:after="0" w:afterLines="0" w:line="300" w:lineRule="exact"/>
              <w:ind w:firstLine="440" w:firstLineChars="200"/>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全额资助特困供养人员、孤儿、低保家庭成员参加城乡居民基本医疗保险的，得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分；未全额资助的</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发现一起扣</w:t>
            </w:r>
            <w:r>
              <w:rPr>
                <w:rFonts w:ascii="方正仿宋_GBK" w:eastAsia="方正仿宋_GBK" w:cs="方正仿宋_GBK"/>
                <w:kern w:val="0"/>
                <w:sz w:val="22"/>
                <w:szCs w:val="22"/>
              </w:rPr>
              <w:t>0.5</w:t>
            </w:r>
            <w:r>
              <w:rPr>
                <w:rFonts w:hint="eastAsia" w:ascii="方正仿宋_GBK" w:eastAsia="方正仿宋_GBK" w:cs="方正仿宋_GBK"/>
                <w:kern w:val="0"/>
                <w:sz w:val="22"/>
                <w:szCs w:val="22"/>
              </w:rPr>
              <w:t>分，扣完为止。开展重特大疾病医疗救助的，得1分；未开展的不得分。在县（市、区）定点医疗机构开展“一站式”即时结算服务的，得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分；未开展的发现一起扣</w:t>
            </w:r>
            <w:r>
              <w:rPr>
                <w:rFonts w:ascii="方正仿宋_GBK" w:eastAsia="方正仿宋_GBK" w:cs="方正仿宋_GBK"/>
                <w:kern w:val="0"/>
                <w:sz w:val="22"/>
                <w:szCs w:val="22"/>
              </w:rPr>
              <w:t>0.5</w:t>
            </w:r>
            <w:r>
              <w:rPr>
                <w:rFonts w:hint="eastAsia" w:ascii="方正仿宋_GBK" w:eastAsia="方正仿宋_GBK" w:cs="方正仿宋_GBK"/>
                <w:kern w:val="0"/>
                <w:sz w:val="22"/>
                <w:szCs w:val="22"/>
              </w:rPr>
              <w:t>分，扣完为止。</w:t>
            </w:r>
          </w:p>
        </w:tc>
        <w:tc>
          <w:tcPr>
            <w:tcW w:w="1317" w:type="dxa"/>
            <w:vMerge w:val="restart"/>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查阅相关文件、随机抽查、座谈</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走访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5"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纳入</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临时救助</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（8分）</w:t>
            </w:r>
          </w:p>
        </w:tc>
        <w:tc>
          <w:tcPr>
            <w:tcW w:w="9315" w:type="dxa"/>
            <w:vAlign w:val="center"/>
          </w:tcPr>
          <w:p>
            <w:pPr>
              <w:pBdr>
                <w:bottom w:val="none" w:color="auto" w:sz="0" w:space="0"/>
              </w:pBdr>
              <w:snapToGrid/>
              <w:spacing w:beforeLines="0" w:afterLines="0" w:line="300" w:lineRule="exact"/>
              <w:ind w:firstLine="440" w:firstLineChars="200"/>
              <w:jc w:val="both"/>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完善救助审核审批办法，开展“救急难”工作的，得4分；符合救助条件未给予救助的，发现一起扣</w:t>
            </w:r>
            <w:r>
              <w:rPr>
                <w:rFonts w:ascii="方正仿宋_GBK" w:eastAsia="方正仿宋_GBK" w:cs="方正仿宋_GBK"/>
                <w:kern w:val="0"/>
                <w:sz w:val="22"/>
                <w:szCs w:val="22"/>
              </w:rPr>
              <w:t>0.5</w:t>
            </w:r>
            <w:r>
              <w:rPr>
                <w:rFonts w:hint="eastAsia" w:ascii="方正仿宋_GBK" w:eastAsia="方正仿宋_GBK" w:cs="方正仿宋_GBK"/>
                <w:kern w:val="0"/>
                <w:sz w:val="22"/>
                <w:szCs w:val="22"/>
              </w:rPr>
              <w:t>分，扣完为止；有冲击社会道德和心理底线事件发生的，扣4分。辖区内全年次均临时救助水平高于上年度的，得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分，否则不得分。“一门受理、协同办理”服务平台有专职工作人员的，得2分，否则不得分。</w:t>
            </w:r>
          </w:p>
        </w:tc>
        <w:tc>
          <w:tcPr>
            <w:tcW w:w="1317" w:type="dxa"/>
            <w:vMerge w:val="continue"/>
            <w:vAlign w:val="center"/>
          </w:tcPr>
          <w:p>
            <w:pPr>
              <w:spacing w:line="440" w:lineRule="exact"/>
              <w:jc w:val="center"/>
              <w:rPr>
                <w:rFonts w:ascii="方正仿宋_GBK" w:eastAsia="方正仿宋_GBK"/>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纳入</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孤儿保障   （6分）</w:t>
            </w:r>
          </w:p>
        </w:tc>
        <w:tc>
          <w:tcPr>
            <w:tcW w:w="9315" w:type="dxa"/>
            <w:vAlign w:val="center"/>
          </w:tcPr>
          <w:p>
            <w:pPr>
              <w:spacing w:beforeLines="0" w:afterLines="0" w:line="300" w:lineRule="exact"/>
              <w:ind w:firstLine="440" w:firstLineChars="200"/>
              <w:rPr>
                <w:rFonts w:hint="eastAsia" w:ascii="方正仿宋_GBK" w:eastAsia="方正仿宋_GBK" w:cs="方正仿宋_GBK"/>
                <w:kern w:val="0"/>
                <w:sz w:val="22"/>
                <w:szCs w:val="22"/>
              </w:rPr>
            </w:pPr>
            <w:r>
              <w:rPr>
                <w:rFonts w:hint="eastAsia" w:ascii="方正仿宋_GBK" w:eastAsia="方正仿宋_GBK" w:cs="方正仿宋_GBK"/>
                <w:b w:val="0"/>
                <w:bCs w:val="0"/>
                <w:kern w:val="0"/>
                <w:sz w:val="22"/>
                <w:szCs w:val="22"/>
              </w:rPr>
              <w:t>按标准及时足额发放孤儿养育费的，得</w:t>
            </w:r>
            <w:r>
              <w:rPr>
                <w:rFonts w:hint="eastAsia" w:ascii="方正仿宋_GBK" w:eastAsia="方正仿宋_GBK" w:cs="方正仿宋_GBK"/>
                <w:kern w:val="0"/>
                <w:sz w:val="22"/>
                <w:szCs w:val="22"/>
              </w:rPr>
              <w:t>4分；未落实的</w:t>
            </w:r>
            <w:r>
              <w:rPr>
                <w:rFonts w:hint="eastAsia" w:ascii="方正仿宋_GBK" w:eastAsia="方正仿宋_GBK" w:cs="方正仿宋_GBK"/>
                <w:b w:val="0"/>
                <w:bCs w:val="0"/>
                <w:kern w:val="0"/>
                <w:sz w:val="22"/>
                <w:szCs w:val="22"/>
              </w:rPr>
              <w:t>发现一起扣</w:t>
            </w:r>
            <w:r>
              <w:rPr>
                <w:rFonts w:hint="eastAsia" w:ascii="方正仿宋_GBK" w:eastAsia="方正仿宋_GBK" w:cs="方正仿宋_GBK"/>
                <w:kern w:val="0"/>
                <w:sz w:val="22"/>
                <w:szCs w:val="22"/>
              </w:rPr>
              <w:t>2</w:t>
            </w:r>
            <w:r>
              <w:rPr>
                <w:rFonts w:hint="eastAsia" w:ascii="方正仿宋_GBK" w:eastAsia="方正仿宋_GBK" w:cs="方正仿宋_GBK"/>
                <w:b w:val="0"/>
                <w:bCs w:val="0"/>
                <w:kern w:val="0"/>
                <w:sz w:val="22"/>
                <w:szCs w:val="22"/>
              </w:rPr>
              <w:t>分，扣完为止。孤儿档案资料和台账清晰完整的，得</w:t>
            </w:r>
            <w:r>
              <w:rPr>
                <w:rFonts w:hint="eastAsia" w:ascii="方正仿宋_GBK" w:eastAsia="方正仿宋_GBK" w:cs="方正仿宋_GBK"/>
                <w:kern w:val="0"/>
                <w:sz w:val="22"/>
                <w:szCs w:val="22"/>
              </w:rPr>
              <w:t>1</w:t>
            </w:r>
            <w:r>
              <w:rPr>
                <w:rFonts w:hint="eastAsia" w:ascii="方正仿宋_GBK" w:eastAsia="方正仿宋_GBK" w:cs="方正仿宋_GBK"/>
                <w:b w:val="0"/>
                <w:bCs w:val="0"/>
                <w:kern w:val="0"/>
                <w:sz w:val="22"/>
                <w:szCs w:val="22"/>
              </w:rPr>
              <w:t>分；</w:t>
            </w:r>
            <w:r>
              <w:rPr>
                <w:rFonts w:hint="eastAsia" w:ascii="方正仿宋_GBK" w:eastAsia="方正仿宋_GBK" w:cs="方正仿宋_GBK"/>
                <w:kern w:val="0"/>
                <w:sz w:val="22"/>
                <w:szCs w:val="22"/>
              </w:rPr>
              <w:t>未落实的</w:t>
            </w:r>
            <w:r>
              <w:rPr>
                <w:rFonts w:hint="eastAsia" w:ascii="方正仿宋_GBK" w:eastAsia="方正仿宋_GBK" w:cs="方正仿宋_GBK"/>
                <w:b w:val="0"/>
                <w:bCs w:val="0"/>
                <w:kern w:val="0"/>
                <w:sz w:val="22"/>
                <w:szCs w:val="22"/>
              </w:rPr>
              <w:t>发现一起扣0.5分，扣完为止。按要求在全国儿童福利信息管理系统及时录入、更新孤儿信息的</w:t>
            </w:r>
            <w:r>
              <w:rPr>
                <w:rFonts w:hint="eastAsia" w:ascii="方正仿宋_GBK" w:eastAsia="方正仿宋_GBK" w:cs="方正仿宋_GBK"/>
                <w:kern w:val="0"/>
                <w:sz w:val="22"/>
                <w:szCs w:val="22"/>
              </w:rPr>
              <w:t>，</w:t>
            </w:r>
            <w:r>
              <w:rPr>
                <w:rFonts w:hint="eastAsia" w:ascii="方正仿宋_GBK" w:eastAsia="方正仿宋_GBK" w:cs="方正仿宋_GBK"/>
                <w:b w:val="0"/>
                <w:bCs w:val="0"/>
                <w:kern w:val="0"/>
                <w:sz w:val="22"/>
                <w:szCs w:val="22"/>
              </w:rPr>
              <w:t>得</w:t>
            </w:r>
            <w:r>
              <w:rPr>
                <w:rFonts w:hint="eastAsia" w:ascii="方正仿宋_GBK" w:eastAsia="方正仿宋_GBK" w:cs="方正仿宋_GBK"/>
                <w:kern w:val="0"/>
                <w:sz w:val="22"/>
                <w:szCs w:val="22"/>
              </w:rPr>
              <w:t>1</w:t>
            </w:r>
            <w:r>
              <w:rPr>
                <w:rFonts w:hint="eastAsia" w:ascii="方正仿宋_GBK" w:eastAsia="方正仿宋_GBK" w:cs="方正仿宋_GBK"/>
                <w:b w:val="0"/>
                <w:bCs w:val="0"/>
                <w:kern w:val="0"/>
                <w:sz w:val="22"/>
                <w:szCs w:val="22"/>
              </w:rPr>
              <w:t>分；</w:t>
            </w:r>
            <w:r>
              <w:rPr>
                <w:rFonts w:hint="eastAsia" w:ascii="方正仿宋_GBK" w:eastAsia="方正仿宋_GBK" w:cs="方正仿宋_GBK"/>
                <w:kern w:val="0"/>
                <w:sz w:val="22"/>
                <w:szCs w:val="22"/>
              </w:rPr>
              <w:t>未落实的</w:t>
            </w:r>
            <w:r>
              <w:rPr>
                <w:rFonts w:hint="eastAsia" w:ascii="方正仿宋_GBK" w:eastAsia="方正仿宋_GBK" w:cs="方正仿宋_GBK"/>
                <w:b w:val="0"/>
                <w:bCs w:val="0"/>
                <w:kern w:val="0"/>
                <w:sz w:val="22"/>
                <w:szCs w:val="22"/>
              </w:rPr>
              <w:t>发现一起扣0.5分，扣完为止。</w:t>
            </w:r>
          </w:p>
        </w:tc>
        <w:tc>
          <w:tcPr>
            <w:tcW w:w="1317" w:type="dxa"/>
            <w:vMerge w:val="continue"/>
            <w:vAlign w:val="center"/>
          </w:tcPr>
          <w:p>
            <w:pPr>
              <w:spacing w:line="440" w:lineRule="exact"/>
              <w:jc w:val="center"/>
              <w:rPr>
                <w:rFonts w:ascii="方正仿宋_GBK" w:eastAsia="方正仿宋_GBK"/>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0"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纳入残疾人</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两项补贴</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（5分）</w:t>
            </w:r>
          </w:p>
        </w:tc>
        <w:tc>
          <w:tcPr>
            <w:tcW w:w="9315" w:type="dxa"/>
            <w:vAlign w:val="center"/>
          </w:tcPr>
          <w:p>
            <w:pPr>
              <w:keepNext w:val="0"/>
              <w:keepLines w:val="0"/>
              <w:pBdr>
                <w:bottom w:val="none" w:color="auto" w:sz="0" w:space="0"/>
              </w:pBdr>
              <w:snapToGrid/>
              <w:spacing w:before="0" w:beforeLines="0" w:after="0" w:afterLines="0" w:line="300" w:lineRule="exact"/>
              <w:ind w:firstLine="442" w:firstLineChars="0"/>
              <w:jc w:val="both"/>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符合条件的残疾人实现应补尽补的，得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分；对象认定不准确或应补未补的</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发现一起扣</w:t>
            </w:r>
            <w:r>
              <w:rPr>
                <w:rFonts w:ascii="方正仿宋_GBK" w:eastAsia="方正仿宋_GBK" w:cs="方正仿宋_GBK"/>
                <w:kern w:val="0"/>
                <w:sz w:val="22"/>
                <w:szCs w:val="22"/>
              </w:rPr>
              <w:t>0.5</w:t>
            </w:r>
            <w:r>
              <w:rPr>
                <w:rFonts w:hint="eastAsia" w:ascii="方正仿宋_GBK" w:eastAsia="方正仿宋_GBK" w:cs="方正仿宋_GBK"/>
                <w:kern w:val="0"/>
                <w:sz w:val="22"/>
                <w:szCs w:val="22"/>
              </w:rPr>
              <w:t>分，扣完为止。审核审批程序规范，台帐资料齐全的，得1分；未落实的发现一起扣</w:t>
            </w:r>
            <w:r>
              <w:rPr>
                <w:rFonts w:ascii="方正仿宋_GBK" w:eastAsia="方正仿宋_GBK" w:cs="方正仿宋_GBK"/>
                <w:kern w:val="0"/>
                <w:sz w:val="22"/>
                <w:szCs w:val="22"/>
              </w:rPr>
              <w:t>0.5</w:t>
            </w:r>
            <w:r>
              <w:rPr>
                <w:rFonts w:hint="eastAsia" w:ascii="方正仿宋_GBK" w:eastAsia="方正仿宋_GBK" w:cs="方正仿宋_GBK"/>
                <w:kern w:val="0"/>
                <w:sz w:val="22"/>
                <w:szCs w:val="22"/>
              </w:rPr>
              <w:t>分，扣完为止。残疾人两项补贴按时足额发放的，得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分，否则不得分。</w:t>
            </w:r>
          </w:p>
        </w:tc>
        <w:tc>
          <w:tcPr>
            <w:tcW w:w="1317" w:type="dxa"/>
            <w:vMerge w:val="continue"/>
            <w:vAlign w:val="center"/>
          </w:tcPr>
          <w:p>
            <w:pPr>
              <w:spacing w:line="440" w:lineRule="exact"/>
              <w:jc w:val="center"/>
              <w:rPr>
                <w:rFonts w:ascii="方正仿宋_GBK" w:eastAsia="方正仿宋_GBK"/>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0" w:hRule="atLeast"/>
          <w:jc w:val="center"/>
        </w:trPr>
        <w:tc>
          <w:tcPr>
            <w:tcW w:w="1348" w:type="dxa"/>
            <w:vMerge w:val="restart"/>
            <w:vAlign w:val="center"/>
          </w:tcPr>
          <w:p>
            <w:pPr>
              <w:spacing w:line="260" w:lineRule="exact"/>
              <w:jc w:val="center"/>
              <w:rPr>
                <w:rFonts w:ascii="方正黑体_GBK" w:eastAsia="方正黑体_GBK"/>
                <w:kern w:val="0"/>
                <w:sz w:val="22"/>
              </w:rPr>
            </w:pPr>
            <w:r>
              <w:rPr>
                <w:rFonts w:hint="eastAsia" w:ascii="方正黑体_GBK" w:eastAsia="方正黑体_GBK" w:cs="方正仿宋_GBK"/>
                <w:kern w:val="0"/>
                <w:sz w:val="22"/>
                <w:szCs w:val="22"/>
              </w:rPr>
              <w:t>建立健全困难群众基本生活保障工作机制</w:t>
            </w:r>
          </w:p>
        </w:tc>
        <w:tc>
          <w:tcPr>
            <w:tcW w:w="842" w:type="dxa"/>
            <w:vMerge w:val="restart"/>
            <w:vAlign w:val="center"/>
          </w:tcPr>
          <w:p>
            <w:pPr>
              <w:spacing w:line="260" w:lineRule="exact"/>
              <w:jc w:val="center"/>
              <w:rPr>
                <w:rFonts w:ascii="方正仿宋_GBK" w:eastAsia="方正仿宋_GBK"/>
                <w:kern w:val="0"/>
                <w:sz w:val="22"/>
              </w:rPr>
            </w:pPr>
            <w:r>
              <w:rPr>
                <w:rFonts w:ascii="方正仿宋_GBK" w:eastAsia="方正仿宋_GBK" w:cs="方正仿宋_GBK"/>
                <w:kern w:val="0"/>
                <w:sz w:val="22"/>
                <w:szCs w:val="22"/>
              </w:rPr>
              <w:t>10</w:t>
            </w:r>
            <w:r>
              <w:rPr>
                <w:rFonts w:hint="eastAsia" w:ascii="方正仿宋_GBK" w:eastAsia="方正仿宋_GBK" w:cs="方正仿宋_GBK"/>
                <w:kern w:val="0"/>
                <w:sz w:val="22"/>
                <w:szCs w:val="22"/>
              </w:rPr>
              <w:t>分</w:t>
            </w:r>
          </w:p>
        </w:tc>
        <w:tc>
          <w:tcPr>
            <w:tcW w:w="1455" w:type="dxa"/>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协调机制建立及发挥</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作用</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w:t>
            </w:r>
            <w:r>
              <w:rPr>
                <w:rFonts w:ascii="方正仿宋_GBK" w:eastAsia="方正仿宋_GBK" w:cs="方正仿宋_GBK"/>
                <w:kern w:val="0"/>
                <w:sz w:val="22"/>
                <w:szCs w:val="22"/>
              </w:rPr>
              <w:t>4</w:t>
            </w:r>
            <w:r>
              <w:rPr>
                <w:rFonts w:hint="eastAsia" w:ascii="方正仿宋_GBK" w:eastAsia="方正仿宋_GBK" w:cs="方正仿宋_GBK"/>
                <w:kern w:val="0"/>
                <w:sz w:val="22"/>
                <w:szCs w:val="22"/>
              </w:rPr>
              <w:t>分）</w:t>
            </w:r>
          </w:p>
        </w:tc>
        <w:tc>
          <w:tcPr>
            <w:tcW w:w="9315" w:type="dxa"/>
            <w:vAlign w:val="center"/>
          </w:tcPr>
          <w:p>
            <w:pPr>
              <w:spacing w:beforeLines="0" w:afterLines="0" w:line="300" w:lineRule="exact"/>
              <w:ind w:firstLine="443" w:firstLineChars="0"/>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成立由县级人民政府主要负责人或分管负责人任组长，相关部门负责人为成员的困难群众基本生活保障工作协调小组的，得2分，否则不得分。年度内召开协调会议或开展活动的，得2分，否则不得分。</w:t>
            </w:r>
          </w:p>
        </w:tc>
        <w:tc>
          <w:tcPr>
            <w:tcW w:w="1317" w:type="dxa"/>
            <w:vMerge w:val="restart"/>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查阅相关文件、随机抽查、座谈</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走访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5"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社会救助工作经费按规定纳入本级财政预算</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w:t>
            </w:r>
            <w:r>
              <w:rPr>
                <w:rFonts w:ascii="方正仿宋_GBK" w:eastAsia="方正仿宋_GBK" w:cs="方正仿宋_GBK"/>
                <w:kern w:val="0"/>
                <w:sz w:val="22"/>
                <w:szCs w:val="22"/>
              </w:rPr>
              <w:t>6</w:t>
            </w:r>
            <w:r>
              <w:rPr>
                <w:rFonts w:hint="eastAsia" w:ascii="方正仿宋_GBK" w:eastAsia="方正仿宋_GBK" w:cs="方正仿宋_GBK"/>
                <w:kern w:val="0"/>
                <w:sz w:val="22"/>
                <w:szCs w:val="22"/>
              </w:rPr>
              <w:t>分）</w:t>
            </w:r>
          </w:p>
        </w:tc>
        <w:tc>
          <w:tcPr>
            <w:tcW w:w="9315" w:type="dxa"/>
            <w:vAlign w:val="center"/>
          </w:tcPr>
          <w:p>
            <w:pPr>
              <w:spacing w:beforeLines="0" w:afterLines="0" w:line="300" w:lineRule="exact"/>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社会救助工作经费按规定纳入本级财政预算的，得4分；发现一个县（市、区）未纳入预算的扣2分，扣完为止。农村福利院工作人员工资及运转经费纳入本级财政预算的，得2分；发现一个县（市、区）未纳入预算的扣1分，扣完为止。</w:t>
            </w:r>
          </w:p>
        </w:tc>
        <w:tc>
          <w:tcPr>
            <w:tcW w:w="1317" w:type="dxa"/>
            <w:vMerge w:val="continue"/>
            <w:vAlign w:val="center"/>
          </w:tcPr>
          <w:p>
            <w:pPr>
              <w:spacing w:line="440" w:lineRule="exact"/>
              <w:jc w:val="center"/>
              <w:rPr>
                <w:rFonts w:ascii="方正仿宋_GBK" w:eastAsia="方正仿宋_GBK"/>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0" w:hRule="atLeast"/>
          <w:jc w:val="center"/>
        </w:trPr>
        <w:tc>
          <w:tcPr>
            <w:tcW w:w="1348" w:type="dxa"/>
            <w:vMerge w:val="restart"/>
            <w:vAlign w:val="center"/>
          </w:tcPr>
          <w:p>
            <w:pPr>
              <w:spacing w:line="260" w:lineRule="exact"/>
              <w:jc w:val="center"/>
              <w:rPr>
                <w:rFonts w:hint="eastAsia" w:ascii="方正黑体_GBK" w:eastAsia="方正黑体_GBK" w:cs="方正仿宋_GBK"/>
                <w:kern w:val="0"/>
                <w:sz w:val="22"/>
                <w:szCs w:val="22"/>
              </w:rPr>
            </w:pPr>
            <w:r>
              <w:rPr>
                <w:rFonts w:hint="eastAsia" w:ascii="方正黑体_GBK" w:eastAsia="方正黑体_GBK" w:cs="方正仿宋_GBK"/>
                <w:kern w:val="0"/>
                <w:sz w:val="22"/>
                <w:szCs w:val="22"/>
              </w:rPr>
              <w:t>自然灾害</w:t>
            </w:r>
          </w:p>
          <w:p>
            <w:pPr>
              <w:spacing w:line="260" w:lineRule="exact"/>
              <w:jc w:val="center"/>
              <w:rPr>
                <w:rFonts w:hint="eastAsia" w:ascii="方正黑体_GBK" w:eastAsia="方正黑体_GBK" w:cs="方正仿宋_GBK"/>
                <w:kern w:val="0"/>
                <w:sz w:val="22"/>
                <w:szCs w:val="22"/>
              </w:rPr>
            </w:pPr>
            <w:r>
              <w:rPr>
                <w:rFonts w:hint="eastAsia" w:ascii="方正黑体_GBK" w:eastAsia="方正黑体_GBK" w:cs="方正仿宋_GBK"/>
                <w:kern w:val="0"/>
                <w:sz w:val="22"/>
                <w:szCs w:val="22"/>
              </w:rPr>
              <w:t>救助及时</w:t>
            </w:r>
          </w:p>
          <w:p>
            <w:pPr>
              <w:spacing w:line="260" w:lineRule="exact"/>
              <w:jc w:val="center"/>
              <w:rPr>
                <w:rFonts w:ascii="方正黑体_GBK" w:eastAsia="方正黑体_GBK"/>
                <w:kern w:val="0"/>
                <w:sz w:val="22"/>
              </w:rPr>
            </w:pPr>
            <w:r>
              <w:rPr>
                <w:rFonts w:hint="eastAsia" w:ascii="方正黑体_GBK" w:eastAsia="方正黑体_GBK" w:cs="方正仿宋_GBK"/>
                <w:kern w:val="0"/>
                <w:sz w:val="22"/>
                <w:szCs w:val="22"/>
              </w:rPr>
              <w:t>有效</w:t>
            </w:r>
          </w:p>
        </w:tc>
        <w:tc>
          <w:tcPr>
            <w:tcW w:w="842" w:type="dxa"/>
            <w:vMerge w:val="restart"/>
            <w:vAlign w:val="center"/>
          </w:tcPr>
          <w:p>
            <w:pPr>
              <w:spacing w:line="260" w:lineRule="exact"/>
              <w:jc w:val="center"/>
              <w:rPr>
                <w:rFonts w:ascii="方正仿宋_GBK" w:eastAsia="方正仿宋_GBK"/>
                <w:kern w:val="0"/>
                <w:sz w:val="22"/>
              </w:rPr>
            </w:pPr>
            <w:r>
              <w:rPr>
                <w:rFonts w:ascii="方正仿宋_GBK" w:eastAsia="方正仿宋_GBK" w:cs="方正仿宋_GBK"/>
                <w:kern w:val="0"/>
                <w:sz w:val="22"/>
                <w:szCs w:val="22"/>
              </w:rPr>
              <w:t>30</w:t>
            </w:r>
            <w:r>
              <w:rPr>
                <w:rFonts w:hint="eastAsia" w:ascii="方正仿宋_GBK" w:eastAsia="方正仿宋_GBK" w:cs="方正仿宋_GBK"/>
                <w:kern w:val="0"/>
                <w:sz w:val="22"/>
                <w:szCs w:val="22"/>
              </w:rPr>
              <w:t>分</w:t>
            </w:r>
          </w:p>
        </w:tc>
        <w:tc>
          <w:tcPr>
            <w:tcW w:w="1455" w:type="dxa"/>
            <w:vAlign w:val="center"/>
          </w:tcPr>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建立健全自然灾害应急救助机制</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w:t>
            </w:r>
            <w:r>
              <w:rPr>
                <w:rFonts w:ascii="方正仿宋_GBK" w:eastAsia="方正仿宋_GBK" w:cs="方正仿宋_GBK"/>
                <w:kern w:val="0"/>
                <w:sz w:val="22"/>
                <w:szCs w:val="22"/>
              </w:rPr>
              <w:t>6</w:t>
            </w:r>
            <w:r>
              <w:rPr>
                <w:rFonts w:hint="eastAsia" w:ascii="方正仿宋_GBK" w:eastAsia="方正仿宋_GBK" w:cs="方正仿宋_GBK"/>
                <w:kern w:val="0"/>
                <w:sz w:val="22"/>
                <w:szCs w:val="22"/>
              </w:rPr>
              <w:t>分）</w:t>
            </w:r>
          </w:p>
        </w:tc>
        <w:tc>
          <w:tcPr>
            <w:tcW w:w="9315" w:type="dxa"/>
            <w:vAlign w:val="center"/>
          </w:tcPr>
          <w:p>
            <w:pPr>
              <w:spacing w:line="260" w:lineRule="exact"/>
              <w:rPr>
                <w:rFonts w:ascii="方正仿宋_GBK" w:eastAsia="方正仿宋_GBK"/>
                <w:kern w:val="0"/>
                <w:sz w:val="22"/>
              </w:rPr>
            </w:pPr>
            <w:r>
              <w:rPr>
                <w:rFonts w:hint="eastAsia" w:ascii="方正仿宋_GBK" w:eastAsia="方正仿宋_GBK"/>
                <w:kern w:val="0"/>
                <w:sz w:val="22"/>
                <w:szCs w:val="22"/>
                <w:lang w:val="en-US" w:eastAsia="zh-CN"/>
              </w:rPr>
              <w:t xml:space="preserve">    </w:t>
            </w:r>
            <w:r>
              <w:rPr>
                <w:rFonts w:ascii="方正仿宋_GBK" w:eastAsia="方正仿宋_GBK" w:cs="方正仿宋_GBK"/>
                <w:kern w:val="0"/>
                <w:sz w:val="22"/>
                <w:szCs w:val="22"/>
              </w:rPr>
              <w:t>1</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落实《湖北省自然灾害救助办法》，制定出台本地自然灾害救助配套政策的，得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分，否则不得分。</w:t>
            </w:r>
          </w:p>
          <w:p>
            <w:pPr>
              <w:spacing w:line="260" w:lineRule="exact"/>
              <w:ind w:firstLine="440" w:firstLineChars="200"/>
              <w:rPr>
                <w:rFonts w:ascii="方正仿宋_GBK" w:eastAsia="方正仿宋_GBK"/>
                <w:kern w:val="0"/>
                <w:sz w:val="22"/>
                <w:szCs w:val="18"/>
              </w:rPr>
            </w:pPr>
            <w:r>
              <w:rPr>
                <w:rFonts w:ascii="方正仿宋_GBK" w:eastAsia="方正仿宋_GBK" w:cs="方正仿宋_GBK"/>
                <w:kern w:val="0"/>
                <w:sz w:val="22"/>
                <w:szCs w:val="22"/>
              </w:rPr>
              <w:t>2</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落实《湖北省自然灾害救助应急预案》，及时修订本级自然灾害救助应急预案的，得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分，否则不得分。</w:t>
            </w:r>
          </w:p>
          <w:p>
            <w:pPr>
              <w:spacing w:line="260" w:lineRule="exact"/>
              <w:ind w:firstLine="440" w:firstLineChars="200"/>
              <w:rPr>
                <w:rFonts w:hint="eastAsia" w:ascii="方正仿宋_GBK" w:eastAsia="方正仿宋_GBK" w:cs="方正仿宋_GBK"/>
                <w:kern w:val="0"/>
                <w:sz w:val="22"/>
                <w:szCs w:val="22"/>
              </w:rPr>
            </w:pPr>
            <w:r>
              <w:rPr>
                <w:rFonts w:ascii="方正仿宋_GBK" w:eastAsia="方正仿宋_GBK" w:cs="方正仿宋_GBK"/>
                <w:kern w:val="0"/>
                <w:sz w:val="22"/>
                <w:szCs w:val="22"/>
              </w:rPr>
              <w:t>3</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各级减灾委员会自然灾害救助应急综合协调职能明确、组织协调得力，自然灾害救助分级负责、属地管理、联动合作和社会参与机制健全完善的，得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因综合协调机制不健全导致自然灾害救助工作不到位或出现疏漏的不得分。</w:t>
            </w:r>
          </w:p>
        </w:tc>
        <w:tc>
          <w:tcPr>
            <w:tcW w:w="1317" w:type="dxa"/>
            <w:vMerge w:val="restart"/>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查阅相关文件、随机抽查、座谈</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走访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0"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预防、处置与恢复重建工作有效</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6分）</w:t>
            </w:r>
          </w:p>
        </w:tc>
        <w:tc>
          <w:tcPr>
            <w:tcW w:w="9315" w:type="dxa"/>
            <w:vAlign w:val="center"/>
          </w:tcPr>
          <w:p>
            <w:pPr>
              <w:spacing w:line="260" w:lineRule="exact"/>
              <w:ind w:firstLine="440" w:firstLineChars="200"/>
              <w:rPr>
                <w:rFonts w:ascii="方正仿宋_GBK" w:eastAsia="方正仿宋_GBK"/>
                <w:kern w:val="0"/>
                <w:sz w:val="22"/>
              </w:rPr>
            </w:pPr>
            <w:r>
              <w:rPr>
                <w:rFonts w:ascii="方正仿宋_GBK" w:eastAsia="方正仿宋_GBK" w:cs="方正仿宋_GBK"/>
                <w:kern w:val="0"/>
                <w:sz w:val="22"/>
                <w:szCs w:val="22"/>
              </w:rPr>
              <w:t>1</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落实《湖北省综合防灾减灾“十三五”规划》，制定出台本地防灾减灾综合和专项规划的，得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分，否则不得分。</w:t>
            </w:r>
          </w:p>
          <w:p>
            <w:pPr>
              <w:spacing w:line="260" w:lineRule="exact"/>
              <w:ind w:firstLine="440" w:firstLineChars="200"/>
              <w:rPr>
                <w:rFonts w:ascii="方正仿宋_GBK" w:eastAsia="方正仿宋_GBK"/>
                <w:kern w:val="0"/>
                <w:sz w:val="22"/>
                <w:szCs w:val="18"/>
              </w:rPr>
            </w:pPr>
            <w:r>
              <w:rPr>
                <w:rFonts w:ascii="方正仿宋_GBK" w:eastAsia="方正仿宋_GBK" w:cs="方正仿宋_GBK"/>
                <w:kern w:val="0"/>
                <w:sz w:val="22"/>
                <w:szCs w:val="22"/>
              </w:rPr>
              <w:t>2</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健全自然灾害救助物资储备体系，储备必要应急救灾物资的，得</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w:t>
            </w:r>
            <w:r>
              <w:rPr>
                <w:rFonts w:hint="eastAsia" w:ascii="方正仿宋_GBK" w:eastAsia="方正仿宋_GBK" w:cs="方正仿宋_GBK"/>
                <w:kern w:val="0"/>
                <w:sz w:val="22"/>
                <w:szCs w:val="22"/>
                <w:lang w:eastAsia="zh-CN"/>
              </w:rPr>
              <w:t>否则</w:t>
            </w:r>
            <w:r>
              <w:rPr>
                <w:rFonts w:hint="eastAsia" w:ascii="方正仿宋_GBK" w:eastAsia="方正仿宋_GBK" w:cs="方正仿宋_GBK"/>
                <w:kern w:val="0"/>
                <w:sz w:val="22"/>
                <w:szCs w:val="22"/>
              </w:rPr>
              <w:t>不得分</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加强防灾减灾宣传教育，组织开展“</w:t>
            </w:r>
            <w:r>
              <w:rPr>
                <w:rFonts w:ascii="方正仿宋_GBK" w:eastAsia="方正仿宋_GBK" w:cs="方正仿宋_GBK"/>
                <w:kern w:val="0"/>
                <w:sz w:val="22"/>
                <w:szCs w:val="22"/>
              </w:rPr>
              <w:t>5</w:t>
            </w:r>
            <w:r>
              <w:rPr>
                <w:rFonts w:hint="eastAsia" w:ascii="方正仿宋_GBK" w:eastAsia="方正仿宋_GBK" w:cs="方正仿宋_GBK"/>
                <w:kern w:val="0"/>
                <w:sz w:val="22"/>
                <w:szCs w:val="22"/>
              </w:rPr>
              <w:t>·</w:t>
            </w:r>
            <w:r>
              <w:rPr>
                <w:rFonts w:ascii="方正仿宋_GBK" w:eastAsia="方正仿宋_GBK" w:cs="方正仿宋_GBK"/>
                <w:kern w:val="0"/>
                <w:sz w:val="22"/>
                <w:szCs w:val="22"/>
              </w:rPr>
              <w:t>12</w:t>
            </w:r>
            <w:r>
              <w:rPr>
                <w:rFonts w:hint="eastAsia" w:ascii="方正仿宋_GBK" w:eastAsia="方正仿宋_GBK" w:cs="方正仿宋_GBK"/>
                <w:kern w:val="0"/>
                <w:sz w:val="22"/>
                <w:szCs w:val="22"/>
              </w:rPr>
              <w:t>”国家防灾减灾日集中宣传教育及经常性应急演练活动的，得</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分，否则不得分。</w:t>
            </w:r>
          </w:p>
          <w:p>
            <w:pPr>
              <w:spacing w:line="260" w:lineRule="exact"/>
              <w:ind w:firstLine="440" w:firstLineChars="200"/>
              <w:rPr>
                <w:rFonts w:ascii="方正仿宋_GBK" w:eastAsia="方正仿宋_GBK"/>
                <w:kern w:val="0"/>
                <w:sz w:val="22"/>
                <w:szCs w:val="18"/>
              </w:rPr>
            </w:pPr>
            <w:r>
              <w:rPr>
                <w:rFonts w:ascii="方正仿宋_GBK" w:eastAsia="方正仿宋_GBK" w:cs="方正仿宋_GBK"/>
                <w:kern w:val="0"/>
                <w:sz w:val="22"/>
                <w:szCs w:val="22"/>
              </w:rPr>
              <w:t>3</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加强自然灾害风险排查和监测预警，及时发布预警信息，根据灾情及时启动本级自然灾害救助应急预案，落实应急响应措施的，得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分。因灾害预警或应急响应不到位导致严重后果的不得分。</w:t>
            </w:r>
          </w:p>
          <w:p>
            <w:pPr>
              <w:spacing w:line="260" w:lineRule="exact"/>
              <w:ind w:firstLine="440" w:firstLineChars="200"/>
              <w:rPr>
                <w:rFonts w:ascii="方正仿宋_GBK" w:eastAsia="方正仿宋_GBK"/>
                <w:kern w:val="0"/>
                <w:sz w:val="22"/>
                <w:szCs w:val="18"/>
              </w:rPr>
            </w:pPr>
            <w:r>
              <w:rPr>
                <w:rFonts w:ascii="方正仿宋_GBK" w:eastAsia="方正仿宋_GBK" w:cs="方正仿宋_GBK"/>
                <w:kern w:val="0"/>
                <w:sz w:val="22"/>
                <w:szCs w:val="22"/>
              </w:rPr>
              <w:t>4</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规范灾情统计报送工作，建立灾害信息员队伍，及时发布灾情和防范应对措施的，得</w:t>
            </w:r>
            <w:r>
              <w:rPr>
                <w:rFonts w:ascii="方正仿宋_GBK" w:eastAsia="方正仿宋_GBK" w:cs="方正仿宋_GBK"/>
                <w:kern w:val="0"/>
                <w:sz w:val="22"/>
                <w:szCs w:val="22"/>
              </w:rPr>
              <w:t>4</w:t>
            </w:r>
            <w:r>
              <w:rPr>
                <w:rFonts w:hint="eastAsia" w:ascii="方正仿宋_GBK" w:eastAsia="方正仿宋_GBK" w:cs="方正仿宋_GBK"/>
                <w:kern w:val="0"/>
                <w:sz w:val="22"/>
                <w:szCs w:val="22"/>
              </w:rPr>
              <w:t>分。发现迟报、漏报、错报的一次扣</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分，扣完为止；瞒报或因灾情管理不规范造成严重后果的，一次扣</w:t>
            </w:r>
            <w:r>
              <w:rPr>
                <w:rFonts w:ascii="方正仿宋_GBK" w:eastAsia="方正仿宋_GBK" w:cs="方正仿宋_GBK"/>
                <w:kern w:val="0"/>
                <w:sz w:val="22"/>
                <w:szCs w:val="22"/>
              </w:rPr>
              <w:t>4</w:t>
            </w:r>
            <w:r>
              <w:rPr>
                <w:rFonts w:hint="eastAsia" w:ascii="方正仿宋_GBK" w:eastAsia="方正仿宋_GBK" w:cs="方正仿宋_GBK"/>
                <w:kern w:val="0"/>
                <w:sz w:val="22"/>
                <w:szCs w:val="22"/>
              </w:rPr>
              <w:t>分。</w:t>
            </w:r>
          </w:p>
          <w:p>
            <w:pPr>
              <w:spacing w:line="260" w:lineRule="exact"/>
              <w:ind w:firstLine="440" w:firstLineChars="200"/>
              <w:rPr>
                <w:rFonts w:hint="eastAsia" w:ascii="方正仿宋_GBK" w:eastAsia="方正仿宋_GBK" w:cs="方正仿宋_GBK"/>
                <w:kern w:val="0"/>
                <w:sz w:val="22"/>
                <w:szCs w:val="22"/>
              </w:rPr>
            </w:pPr>
            <w:r>
              <w:rPr>
                <w:rFonts w:ascii="方正仿宋_GBK" w:eastAsia="方正仿宋_GBK" w:cs="方正仿宋_GBK"/>
                <w:kern w:val="0"/>
                <w:sz w:val="22"/>
                <w:szCs w:val="22"/>
              </w:rPr>
              <w:t>5</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紧急转移安置受灾人员，及时向受灾人员提供应急生活救助，确保自然灾害发生后</w:t>
            </w:r>
            <w:r>
              <w:rPr>
                <w:rFonts w:ascii="方正仿宋_GBK" w:eastAsia="方正仿宋_GBK" w:cs="方正仿宋_GBK"/>
                <w:kern w:val="0"/>
                <w:sz w:val="22"/>
                <w:szCs w:val="22"/>
              </w:rPr>
              <w:t>12</w:t>
            </w:r>
            <w:r>
              <w:rPr>
                <w:rFonts w:hint="eastAsia" w:ascii="方正仿宋_GBK" w:eastAsia="方正仿宋_GBK" w:cs="方正仿宋_GBK"/>
                <w:kern w:val="0"/>
                <w:sz w:val="22"/>
                <w:szCs w:val="22"/>
              </w:rPr>
              <w:t>小时之内受灾人员基本生活得到有效救助的，得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分。科学制定灾后恢复重建规划，积极组织开展因灾倒房恢复重建工作，确保受灾人员住有所居的，得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分。积极组织开展受灾人员过渡性生活救助和冬春生活救助的，得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分。灾害应急和灾后救助不到位的，发现一起扣</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分，扣完为止；因灾害救助不到位造成严重影响的，一次扣</w:t>
            </w:r>
            <w:r>
              <w:rPr>
                <w:rFonts w:ascii="方正仿宋_GBK" w:eastAsia="方正仿宋_GBK" w:cs="方正仿宋_GBK"/>
                <w:kern w:val="0"/>
                <w:sz w:val="22"/>
                <w:szCs w:val="22"/>
              </w:rPr>
              <w:t>6</w:t>
            </w:r>
            <w:r>
              <w:rPr>
                <w:rFonts w:hint="eastAsia" w:ascii="方正仿宋_GBK" w:eastAsia="方正仿宋_GBK" w:cs="方正仿宋_GBK"/>
                <w:kern w:val="0"/>
                <w:sz w:val="22"/>
                <w:szCs w:val="22"/>
              </w:rPr>
              <w:t>分。</w:t>
            </w:r>
          </w:p>
        </w:tc>
        <w:tc>
          <w:tcPr>
            <w:tcW w:w="1317" w:type="dxa"/>
            <w:vMerge w:val="continue"/>
            <w:vAlign w:val="center"/>
          </w:tcPr>
          <w:p>
            <w:pPr>
              <w:spacing w:line="440" w:lineRule="exact"/>
              <w:jc w:val="center"/>
              <w:rPr>
                <w:rFonts w:ascii="方正仿宋_GBK" w:eastAsia="方正仿宋_GBK"/>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5" w:hRule="atLeast"/>
          <w:jc w:val="center"/>
        </w:trPr>
        <w:tc>
          <w:tcPr>
            <w:tcW w:w="1348" w:type="dxa"/>
            <w:vMerge w:val="continue"/>
            <w:vAlign w:val="center"/>
          </w:tcPr>
          <w:p>
            <w:pPr>
              <w:spacing w:line="260" w:lineRule="exact"/>
              <w:jc w:val="center"/>
              <w:rPr>
                <w:rFonts w:ascii="方正黑体_GBK" w:eastAsia="方正黑体_GBK"/>
                <w:kern w:val="0"/>
                <w:sz w:val="22"/>
              </w:rPr>
            </w:pPr>
          </w:p>
        </w:tc>
        <w:tc>
          <w:tcPr>
            <w:tcW w:w="842" w:type="dxa"/>
            <w:vMerge w:val="continue"/>
            <w:vAlign w:val="center"/>
          </w:tcPr>
          <w:p>
            <w:pPr>
              <w:spacing w:line="260" w:lineRule="exact"/>
              <w:jc w:val="center"/>
              <w:rPr>
                <w:rFonts w:ascii="方正仿宋_GBK" w:eastAsia="方正仿宋_GBK"/>
                <w:kern w:val="0"/>
                <w:sz w:val="22"/>
              </w:rPr>
            </w:pPr>
          </w:p>
        </w:tc>
        <w:tc>
          <w:tcPr>
            <w:tcW w:w="1455" w:type="dxa"/>
            <w:vAlign w:val="center"/>
          </w:tcPr>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自然灾害救助配套资金本级落实到位、救助资金及时发放</w:t>
            </w:r>
          </w:p>
          <w:p>
            <w:pPr>
              <w:spacing w:line="260" w:lineRule="exact"/>
              <w:jc w:val="center"/>
              <w:rPr>
                <w:rFonts w:ascii="方正仿宋_GBK" w:eastAsia="方正仿宋_GBK"/>
                <w:kern w:val="0"/>
                <w:sz w:val="22"/>
              </w:rPr>
            </w:pPr>
            <w:r>
              <w:rPr>
                <w:rFonts w:hint="eastAsia" w:ascii="方正仿宋_GBK" w:eastAsia="方正仿宋_GBK" w:cs="方正仿宋_GBK"/>
                <w:kern w:val="0"/>
                <w:sz w:val="22"/>
                <w:szCs w:val="22"/>
              </w:rPr>
              <w:t>到户</w:t>
            </w:r>
          </w:p>
          <w:p>
            <w:pPr>
              <w:spacing w:line="260" w:lineRule="exact"/>
              <w:jc w:val="center"/>
              <w:rPr>
                <w:rFonts w:hint="eastAsia" w:ascii="方正仿宋_GBK" w:eastAsia="方正仿宋_GBK" w:cs="方正仿宋_GBK"/>
                <w:kern w:val="0"/>
                <w:sz w:val="22"/>
                <w:szCs w:val="22"/>
              </w:rPr>
            </w:pPr>
            <w:r>
              <w:rPr>
                <w:rFonts w:hint="eastAsia" w:ascii="方正仿宋_GBK" w:eastAsia="方正仿宋_GBK" w:cs="方正仿宋_GBK"/>
                <w:kern w:val="0"/>
                <w:sz w:val="22"/>
                <w:szCs w:val="22"/>
              </w:rPr>
              <w:t>（8分）</w:t>
            </w:r>
          </w:p>
        </w:tc>
        <w:tc>
          <w:tcPr>
            <w:tcW w:w="9315" w:type="dxa"/>
            <w:vAlign w:val="center"/>
          </w:tcPr>
          <w:p>
            <w:pPr>
              <w:spacing w:line="260" w:lineRule="exact"/>
              <w:ind w:firstLine="440" w:firstLineChars="200"/>
              <w:rPr>
                <w:rFonts w:ascii="方正仿宋_GBK" w:eastAsia="方正仿宋_GBK"/>
                <w:kern w:val="0"/>
                <w:sz w:val="22"/>
              </w:rPr>
            </w:pPr>
            <w:r>
              <w:rPr>
                <w:rFonts w:ascii="方正仿宋_GBK" w:eastAsia="方正仿宋_GBK" w:cs="方正仿宋_GBK"/>
                <w:kern w:val="0"/>
                <w:sz w:val="22"/>
                <w:szCs w:val="22"/>
              </w:rPr>
              <w:t>1</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将自然灾害救助资金和工作经费</w:t>
            </w:r>
            <w:r>
              <w:rPr>
                <w:rFonts w:hint="eastAsia" w:ascii="方正仿宋_GBK" w:eastAsia="方正仿宋_GBK" w:cs="方正仿宋_GBK"/>
                <w:kern w:val="0"/>
                <w:sz w:val="22"/>
                <w:szCs w:val="22"/>
                <w:lang w:eastAsia="zh-CN"/>
              </w:rPr>
              <w:t>纳</w:t>
            </w:r>
            <w:r>
              <w:rPr>
                <w:rFonts w:hint="eastAsia" w:ascii="方正仿宋_GBK" w:eastAsia="方正仿宋_GBK" w:cs="方正仿宋_GBK"/>
                <w:kern w:val="0"/>
                <w:sz w:val="22"/>
                <w:szCs w:val="22"/>
              </w:rPr>
              <w:t>入本级财政预算，落实自然灾害救助资金分担机制，加大本级财政支出和保障力度的，得</w:t>
            </w:r>
            <w:r>
              <w:rPr>
                <w:rFonts w:ascii="方正仿宋_GBK" w:eastAsia="方正仿宋_GBK" w:cs="方正仿宋_GBK"/>
                <w:kern w:val="0"/>
                <w:sz w:val="22"/>
                <w:szCs w:val="22"/>
              </w:rPr>
              <w:t>3</w:t>
            </w:r>
            <w:r>
              <w:rPr>
                <w:rFonts w:hint="eastAsia" w:ascii="方正仿宋_GBK" w:eastAsia="方正仿宋_GBK" w:cs="方正仿宋_GBK"/>
                <w:kern w:val="0"/>
                <w:sz w:val="22"/>
                <w:szCs w:val="22"/>
              </w:rPr>
              <w:t>分。未</w:t>
            </w:r>
            <w:r>
              <w:rPr>
                <w:rFonts w:hint="eastAsia" w:ascii="方正仿宋_GBK" w:eastAsia="方正仿宋_GBK" w:cs="方正仿宋_GBK"/>
                <w:kern w:val="0"/>
                <w:sz w:val="22"/>
                <w:szCs w:val="22"/>
                <w:lang w:eastAsia="zh-CN"/>
              </w:rPr>
              <w:t>纳</w:t>
            </w:r>
            <w:r>
              <w:rPr>
                <w:rFonts w:hint="eastAsia" w:ascii="方正仿宋_GBK" w:eastAsia="方正仿宋_GBK" w:cs="方正仿宋_GBK"/>
                <w:kern w:val="0"/>
                <w:sz w:val="22"/>
                <w:szCs w:val="22"/>
              </w:rPr>
              <w:t>入预算的，扣</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分；未安排分担资金的，扣1分；分担资金未达到比例的，扣</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w:t>
            </w:r>
          </w:p>
          <w:p>
            <w:pPr>
              <w:spacing w:line="260" w:lineRule="exact"/>
              <w:ind w:firstLine="440" w:firstLineChars="200"/>
              <w:rPr>
                <w:rFonts w:ascii="方正仿宋_GBK" w:eastAsia="方正仿宋_GBK"/>
                <w:kern w:val="0"/>
                <w:sz w:val="22"/>
              </w:rPr>
            </w:pPr>
            <w:r>
              <w:rPr>
                <w:rFonts w:ascii="方正仿宋_GBK" w:eastAsia="方正仿宋_GBK" w:cs="方正仿宋_GBK"/>
                <w:kern w:val="0"/>
                <w:sz w:val="22"/>
                <w:szCs w:val="22"/>
              </w:rPr>
              <w:t>2</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自然灾害救助款物使用程序规范，落实民主评议、公开公示等制度，及时发放到户，台账资料完善的，得</w:t>
            </w:r>
            <w:r>
              <w:rPr>
                <w:rFonts w:ascii="方正仿宋_GBK" w:eastAsia="方正仿宋_GBK" w:cs="方正仿宋_GBK"/>
                <w:kern w:val="0"/>
                <w:sz w:val="22"/>
                <w:szCs w:val="22"/>
              </w:rPr>
              <w:t>3</w:t>
            </w:r>
            <w:r>
              <w:rPr>
                <w:rFonts w:hint="eastAsia" w:ascii="方正仿宋_GBK" w:eastAsia="方正仿宋_GBK" w:cs="方正仿宋_GBK"/>
                <w:kern w:val="0"/>
                <w:sz w:val="22"/>
                <w:szCs w:val="22"/>
              </w:rPr>
              <w:t>分。款物管理使用不规范的，</w:t>
            </w:r>
            <w:r>
              <w:rPr>
                <w:rFonts w:hint="eastAsia" w:ascii="方正仿宋_GBK" w:eastAsia="方正仿宋_GBK" w:cs="方正仿宋_GBK"/>
                <w:kern w:val="0"/>
                <w:sz w:val="22"/>
                <w:szCs w:val="22"/>
                <w:lang w:eastAsia="zh-CN"/>
              </w:rPr>
              <w:t>发现一起</w:t>
            </w:r>
            <w:r>
              <w:rPr>
                <w:rFonts w:hint="eastAsia" w:ascii="方正仿宋_GBK" w:eastAsia="方正仿宋_GBK" w:cs="方正仿宋_GBK"/>
                <w:kern w:val="0"/>
                <w:sz w:val="22"/>
                <w:szCs w:val="22"/>
              </w:rPr>
              <w:t>扣</w:t>
            </w:r>
            <w:r>
              <w:rPr>
                <w:rFonts w:ascii="方正仿宋_GBK" w:eastAsia="方正仿宋_GBK" w:cs="方正仿宋_GBK"/>
                <w:kern w:val="0"/>
                <w:sz w:val="22"/>
                <w:szCs w:val="22"/>
              </w:rPr>
              <w:t>1</w:t>
            </w:r>
            <w:r>
              <w:rPr>
                <w:rFonts w:hint="eastAsia" w:ascii="方正仿宋_GBK" w:eastAsia="方正仿宋_GBK" w:cs="方正仿宋_GBK"/>
                <w:kern w:val="0"/>
                <w:sz w:val="22"/>
                <w:szCs w:val="22"/>
              </w:rPr>
              <w:t>分，扣完为止。</w:t>
            </w:r>
          </w:p>
          <w:p>
            <w:pPr>
              <w:spacing w:line="260" w:lineRule="exact"/>
              <w:rPr>
                <w:rFonts w:hint="eastAsia" w:ascii="方正仿宋_GBK" w:eastAsia="方正仿宋_GBK" w:cs="方正仿宋_GBK"/>
                <w:kern w:val="0"/>
                <w:sz w:val="22"/>
                <w:szCs w:val="22"/>
              </w:rPr>
            </w:pPr>
            <w:r>
              <w:rPr>
                <w:rFonts w:hint="eastAsia" w:ascii="方正仿宋_GBK" w:eastAsia="方正仿宋_GBK" w:cs="方正仿宋_GBK"/>
                <w:kern w:val="0"/>
                <w:sz w:val="22"/>
                <w:szCs w:val="22"/>
                <w:lang w:val="en-US" w:eastAsia="zh-CN"/>
              </w:rPr>
              <w:t xml:space="preserve">    </w:t>
            </w:r>
            <w:r>
              <w:rPr>
                <w:rFonts w:ascii="方正仿宋_GBK" w:eastAsia="方正仿宋_GBK" w:cs="方正仿宋_GBK"/>
                <w:kern w:val="0"/>
                <w:sz w:val="22"/>
                <w:szCs w:val="22"/>
              </w:rPr>
              <w:t>3</w:t>
            </w:r>
            <w:r>
              <w:rPr>
                <w:rFonts w:hint="eastAsia" w:ascii="方正仿宋_GBK" w:eastAsia="方正仿宋_GBK" w:cs="方正仿宋_GBK"/>
                <w:kern w:val="0"/>
                <w:sz w:val="22"/>
                <w:szCs w:val="22"/>
                <w:lang w:eastAsia="zh-CN"/>
              </w:rPr>
              <w:t>．</w:t>
            </w:r>
            <w:r>
              <w:rPr>
                <w:rFonts w:hint="eastAsia" w:ascii="方正仿宋_GBK" w:eastAsia="方正仿宋_GBK" w:cs="方正仿宋_GBK"/>
                <w:kern w:val="0"/>
                <w:sz w:val="22"/>
                <w:szCs w:val="22"/>
              </w:rPr>
              <w:t>严格自然灾害救助款物使用项目，灾害救助对象准确的，得</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分。挤占、截留、挪用和擅自扩大款物使用范围的，扣</w:t>
            </w:r>
            <w:r>
              <w:rPr>
                <w:rFonts w:ascii="方正仿宋_GBK" w:eastAsia="方正仿宋_GBK" w:cs="方正仿宋_GBK"/>
                <w:kern w:val="0"/>
                <w:sz w:val="22"/>
                <w:szCs w:val="22"/>
              </w:rPr>
              <w:t>2</w:t>
            </w:r>
            <w:r>
              <w:rPr>
                <w:rFonts w:hint="eastAsia" w:ascii="方正仿宋_GBK" w:eastAsia="方正仿宋_GBK" w:cs="方正仿宋_GBK"/>
                <w:kern w:val="0"/>
                <w:sz w:val="22"/>
                <w:szCs w:val="22"/>
              </w:rPr>
              <w:t>分。</w:t>
            </w:r>
          </w:p>
        </w:tc>
        <w:tc>
          <w:tcPr>
            <w:tcW w:w="1317" w:type="dxa"/>
            <w:vMerge w:val="continue"/>
            <w:vAlign w:val="center"/>
          </w:tcPr>
          <w:p>
            <w:pPr>
              <w:spacing w:line="260" w:lineRule="exact"/>
              <w:jc w:val="center"/>
              <w:rPr>
                <w:rFonts w:ascii="方正仿宋_GBK" w:eastAsia="方正仿宋_GBK"/>
                <w:kern w:val="0"/>
                <w:sz w:val="22"/>
              </w:rPr>
            </w:pP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Calibri Light">
    <w:panose1 w:val="020F0302020204030204"/>
    <w:charset w:val="00"/>
    <w:family w:val="auto"/>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方正行楷繁体">
    <w:panose1 w:val="02010601030101010101"/>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MingLiU-ExtB">
    <w:panose1 w:val="02020500000000000000"/>
    <w:charset w:val="88"/>
    <w:family w:val="auto"/>
    <w:pitch w:val="default"/>
    <w:sig w:usb0="8000002F" w:usb1="02000008" w:usb2="00000000" w:usb3="00000000" w:csb0="00100001" w:csb1="00000000"/>
  </w:font>
  <w:font w:name="MingLiU">
    <w:panose1 w:val="02020509000000000000"/>
    <w:charset w:val="88"/>
    <w:family w:val="auto"/>
    <w:pitch w:val="default"/>
    <w:sig w:usb0="A00002FF" w:usb1="28CFFCFA" w:usb2="00000016" w:usb3="00000000" w:csb0="00100001" w:csb1="00000000"/>
  </w:font>
  <w:font w:name="MingLiU_HKSCS">
    <w:panose1 w:val="02020500000000000000"/>
    <w:charset w:val="88"/>
    <w:family w:val="auto"/>
    <w:pitch w:val="default"/>
    <w:sig w:usb0="A00002FF" w:usb1="38CFFCFA" w:usb2="00000016" w:usb3="00000000" w:csb0="00100001" w:csb1="00000000"/>
  </w:font>
  <w:font w:name="Microsoft JhengHei">
    <w:panose1 w:val="020B0604030504040204"/>
    <w:charset w:val="88"/>
    <w:family w:val="auto"/>
    <w:pitch w:val="default"/>
    <w:sig w:usb0="00000087" w:usb1="28AF4000" w:usb2="00000016" w:usb3="00000000" w:csb0="00100009" w:csb1="00000000"/>
  </w:font>
  <w:font w:name="DFKai-SB">
    <w:panose1 w:val="03000509000000000000"/>
    <w:charset w:val="88"/>
    <w:family w:val="auto"/>
    <w:pitch w:val="default"/>
    <w:sig w:usb0="00000003" w:usb1="082E0000" w:usb2="00000016" w:usb3="00000000" w:csb0="00100001" w:csb1="00000000"/>
  </w:font>
  <w:font w:name="Levenim MT">
    <w:panose1 w:val="02010502060101010101"/>
    <w:charset w:val="00"/>
    <w:family w:val="auto"/>
    <w:pitch w:val="default"/>
    <w:sig w:usb0="00000801" w:usb1="00000000" w:usb2="00000000" w:usb3="00000000" w:csb0="00000020" w:csb1="00200000"/>
  </w:font>
  <w:font w:name="Lucida Console">
    <w:panose1 w:val="020B0609040504020204"/>
    <w:charset w:val="00"/>
    <w:family w:val="auto"/>
    <w:pitch w:val="default"/>
    <w:sig w:usb0="8000028F" w:usb1="00001800" w:usb2="00000000" w:usb3="00000000" w:csb0="0000001F" w:csb1="D7D70000"/>
  </w:font>
  <w:font w:name="Mangal">
    <w:panose1 w:val="02040503050203030202"/>
    <w:charset w:val="00"/>
    <w:family w:val="auto"/>
    <w:pitch w:val="default"/>
    <w:sig w:usb0="00008003" w:usb1="00000000" w:usb2="00000000" w:usb3="00000000" w:csb0="00000001" w:csb1="00000000"/>
  </w:font>
  <w:font w:name="Microsoft Himalaya">
    <w:panose1 w:val="01010100010101010101"/>
    <w:charset w:val="00"/>
    <w:family w:val="auto"/>
    <w:pitch w:val="default"/>
    <w:sig w:usb0="80000003" w:usb1="00010000" w:usb2="00000040" w:usb3="00000000" w:csb0="00000001" w:csb1="00000000"/>
  </w:font>
  <w:font w:name="Microsoft Uighur">
    <w:panose1 w:val="02000000000000000000"/>
    <w:charset w:val="00"/>
    <w:family w:val="auto"/>
    <w:pitch w:val="default"/>
    <w:sig w:usb0="00002003" w:usb1="80000000" w:usb2="00000008" w:usb3="00000000" w:csb0="00000041" w:csb1="00000000"/>
  </w:font>
  <w:font w:name="Miriam">
    <w:panose1 w:val="020B0502050101010101"/>
    <w:charset w:val="00"/>
    <w:family w:val="auto"/>
    <w:pitch w:val="default"/>
    <w:sig w:usb0="00000801" w:usb1="00000000" w:usb2="00000000" w:usb3="00000000" w:csb0="00000020" w:csb1="00200000"/>
  </w:font>
  <w:font w:name="MV Boli">
    <w:panose1 w:val="02000500030200090000"/>
    <w:charset w:val="00"/>
    <w:family w:val="auto"/>
    <w:pitch w:val="default"/>
    <w:sig w:usb0="00000003" w:usb1="00000000" w:usb2="00000100" w:usb3="00000000" w:csb0="00000001" w:csb1="00000000"/>
  </w:font>
  <w:font w:name="Plantagenet Cherokee">
    <w:panose1 w:val="02020602070100000000"/>
    <w:charset w:val="00"/>
    <w:family w:val="auto"/>
    <w:pitch w:val="default"/>
    <w:sig w:usb0="00000003" w:usb1="00000000" w:usb2="00001000" w:usb3="00000000" w:csb0="00000001" w:csb1="00000000"/>
  </w:font>
  <w:font w:name="Raavi">
    <w:panose1 w:val="020B0502040204020203"/>
    <w:charset w:val="00"/>
    <w:family w:val="auto"/>
    <w:pitch w:val="default"/>
    <w:sig w:usb0="00020003" w:usb1="00000000" w:usb2="00000000" w:usb3="00000000" w:csb0="00000001" w:csb1="00000000"/>
  </w:font>
  <w:font w:name="Tunga">
    <w:panose1 w:val="020B0502040204020203"/>
    <w:charset w:val="00"/>
    <w:family w:val="auto"/>
    <w:pitch w:val="default"/>
    <w:sig w:usb0="00400003" w:usb1="00000000" w:usb2="00000000" w:usb3="00000000" w:csb0="00000001" w:csb1="00000000"/>
  </w:font>
  <w:font w:name="Trebuchet MS">
    <w:panose1 w:val="020B0603020202020204"/>
    <w:charset w:val="00"/>
    <w:family w:val="auto"/>
    <w:pitch w:val="default"/>
    <w:sig w:usb0="00000287" w:usb1="00000000" w:usb2="00000000" w:usb3="00000000" w:csb0="2000009F" w:csb1="00000000"/>
  </w:font>
  <w:font w:name="Dotum">
    <w:panose1 w:val="020B0600000101010101"/>
    <w:charset w:val="81"/>
    <w:family w:val="auto"/>
    <w:pitch w:val="default"/>
    <w:sig w:usb0="B00002AF" w:usb1="69D77CFB" w:usb2="00000030" w:usb3="00000000" w:csb0="4008009F" w:csb1="DFD70000"/>
  </w:font>
  <w:font w:name="Microsoft JhengHei Light">
    <w:altName w:val="Microsoft JhengHei"/>
    <w:panose1 w:val="020B0304030504040204"/>
    <w:charset w:val="88"/>
    <w:family w:val="auto"/>
    <w:pitch w:val="default"/>
    <w:sig w:usb0="00000000" w:usb1="00000000" w:usb2="00000016" w:usb3="00000000" w:csb0="00100009" w:csb1="00000000"/>
  </w:font>
  <w:font w:name="Perpetua Titling MT">
    <w:altName w:val="PMingLiU-ExtB"/>
    <w:panose1 w:val="02020502060505020804"/>
    <w:charset w:val="00"/>
    <w:family w:val="auto"/>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Wide Latin">
    <w:altName w:val="Segoe Print"/>
    <w:panose1 w:val="020A0A07050505020404"/>
    <w:charset w:val="00"/>
    <w:family w:val="auto"/>
    <w:pitch w:val="default"/>
    <w:sig w:usb0="00000000" w:usb1="00000000" w:usb2="00000000" w:usb3="00000000" w:csb0="20000001" w:csb1="00000000"/>
  </w:font>
  <w:font w:name="Yu Gothic UI">
    <w:altName w:val="Meiryo UI"/>
    <w:panose1 w:val="020B0500000000000000"/>
    <w:charset w:val="80"/>
    <w:family w:val="auto"/>
    <w:pitch w:val="default"/>
    <w:sig w:usb0="00000000" w:usb1="00000000" w:usb2="00000016" w:usb3="00000000" w:csb0="2002009F" w:csb1="00000000"/>
  </w:font>
  <w:font w:name="Segoe UI Symbol">
    <w:panose1 w:val="020B0502040204020203"/>
    <w:charset w:val="00"/>
    <w:family w:val="auto"/>
    <w:pitch w:val="default"/>
    <w:sig w:usb0="8000006F" w:usb1="1200FBEF" w:usb2="0064C000" w:usb3="00000002" w:csb0="00000001" w:csb1="40000000"/>
  </w:font>
  <w:font w:name="Malgun Gothic">
    <w:panose1 w:val="020B0503020000020004"/>
    <w:charset w:val="81"/>
    <w:family w:val="auto"/>
    <w:pitch w:val="default"/>
    <w:sig w:usb0="900002AF" w:usb1="01D77CFB" w:usb2="00000012" w:usb3="00000000" w:csb0="00080001"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华文宋体">
    <w:altName w:val="宋体"/>
    <w:panose1 w:val="02010600040101010101"/>
    <w:charset w:val="86"/>
    <w:family w:val="auto"/>
    <w:pitch w:val="default"/>
    <w:sig w:usb0="00000000" w:usb1="00000000" w:usb2="00000000" w:usb3="00000000" w:csb0="0004009F" w:csb1="DFD70000"/>
  </w:font>
  <w:font w:name="华文彩云">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华文琥珀">
    <w:altName w:val="宋体"/>
    <w:panose1 w:val="02010800040101010101"/>
    <w:charset w:val="86"/>
    <w:family w:val="auto"/>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华文行楷">
    <w:altName w:val="微软雅黑"/>
    <w:panose1 w:val="02010800040101010101"/>
    <w:charset w:val="86"/>
    <w:family w:val="auto"/>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幼圆">
    <w:altName w:val="宋体"/>
    <w:panose1 w:val="02010509060101010101"/>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微软雅黑 Light">
    <w:altName w:val="黑体"/>
    <w:panose1 w:val="020B0502040204020203"/>
    <w:charset w:val="86"/>
    <w:family w:val="auto"/>
    <w:pitch w:val="default"/>
    <w:sig w:usb0="00000000" w:usb1="00000000" w:usb2="00000016" w:usb3="00000000" w:csb0="0004001F" w:csb1="00000000"/>
  </w:font>
  <w:font w:name="隶书">
    <w:altName w:val="微软雅黑"/>
    <w:panose1 w:val="02010509060101010101"/>
    <w:charset w:val="86"/>
    <w:family w:val="auto"/>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Meiryo UI">
    <w:panose1 w:val="020B0604030504040204"/>
    <w:charset w:val="80"/>
    <w:family w:val="auto"/>
    <w:pitch w:val="default"/>
    <w:sig w:usb0="E10102FF" w:usb1="EAC7FFFF" w:usb2="00010012" w:usb3="00000000" w:csb0="6002009F" w:csb1="DFD70000"/>
  </w:font>
  <w:font w:name="+西文正文">
    <w:altName w:val="Segoe Print"/>
    <w:panose1 w:val="00000000000000000000"/>
    <w:charset w:val="00"/>
    <w:family w:val="auto"/>
    <w:pitch w:val="default"/>
    <w:sig w:usb0="00000000" w:usb1="00000000" w:usb2="00000000" w:usb3="00000000" w:csb0="00000000" w:csb1="00000000"/>
  </w:font>
  <w:font w:name="公文小标宋简">
    <w:altName w:val="宋体"/>
    <w:panose1 w:val="02010609010101010101"/>
    <w:charset w:val="86"/>
    <w:family w:val="modern"/>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经典粗宋简">
    <w:altName w:val="宋体"/>
    <w:panose1 w:val="00000000000000000000"/>
    <w:charset w:val="86"/>
    <w:family w:val="modern"/>
    <w:pitch w:val="default"/>
    <w:sig w:usb0="00000000" w:usb1="00000000" w:usb2="0000001E"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5303B8"/>
    <w:rsid w:val="1D2C6173"/>
    <w:rsid w:val="280A2D1D"/>
    <w:rsid w:val="39196F88"/>
    <w:rsid w:val="4E5303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szCs w:val="24"/>
      <w:lang w:val="en-US" w:eastAsia="zh-CN" w:bidi="ar-SA"/>
    </w:rPr>
  </w:style>
  <w:style w:type="paragraph" w:styleId="2">
    <w:name w:val="heading 3"/>
    <w:basedOn w:val="1"/>
    <w:next w:val="1"/>
    <w:unhideWhenUsed/>
    <w:qFormat/>
    <w:uiPriority w:val="0"/>
    <w:pPr>
      <w:keepNext/>
      <w:keepLines/>
      <w:spacing w:beforeLines="0" w:beforeAutospacing="0" w:afterLines="0" w:afterAutospacing="0" w:line="560" w:lineRule="exact"/>
      <w:ind w:firstLine="643" w:firstLineChars="200"/>
      <w:outlineLvl w:val="2"/>
    </w:pPr>
    <w:rPr>
      <w:rFonts w:eastAsia="楷体" w:asciiTheme="minorAscii" w:hAnsiTheme="minorAscii"/>
      <w:b/>
      <w:sz w:val="32"/>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20"/>
    </w:rPr>
  </w:style>
  <w:style w:type="paragraph" w:styleId="4">
    <w:name w:val="header"/>
    <w:basedOn w:val="1"/>
    <w:uiPriority w:val="0"/>
    <w:pPr>
      <w:tabs>
        <w:tab w:val="center" w:pos="4153"/>
        <w:tab w:val="right" w:pos="8306"/>
      </w:tabs>
      <w:snapToGrid w:val="0"/>
      <w:jc w:val="center"/>
    </w:pPr>
    <w:rPr>
      <w:sz w:val="18"/>
      <w:szCs w:val="20"/>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2017-09-25T03:16:00Z</dcterms:created>
  <dc:creator>Administrator</dc:creator>
  <cp:lastModifiedBy>Administrator</cp:lastModifiedBy>
  <dcterms:modified xsi:type="dcterms:W3CDTF">2017-09-25T03:17:01Z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