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咸宁市城企联动普惠养老专项行动项目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自评结果》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摘要版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咸宁市城企联动普惠养老专项行动项目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绩效自评结果：2020年度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咸宁市民政局咸宁市城企联动普惠养老专项行动项目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评得分为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76.68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分，其中：预算执行情况得分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6.80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分，产出指标得分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33.78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分，效益指标得分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分。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项目预算偏差原因：在鄂财社发[2019] 39号文中本项目预算调减30万，国家发改委民政部没有启动2020年度城企联动普惠养老项目的申报和评审。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咸宁市城企联动普惠养老专项行动项目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绩效自评综述：项目全年预算数为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万元，执行数为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3.40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万元，完成预算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34.00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％。主要产出和效益：一是两下降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企业建设服务价格下降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企业建设运营成本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下降；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二是医养深度融合三提升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普惠养老床位数量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提升、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普惠养老服务质量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提升、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医养深度融合三提升-企业可持续发展能力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提升；三是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积极探索有咸宁特色的城企联动普惠养老发展模式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br w:type="page"/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咸宁市城企联动普惠养老专项行动项目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自评表》</w:t>
      </w:r>
    </w:p>
    <w:p>
      <w:pPr>
        <w:widowControl/>
        <w:jc w:val="distribute"/>
        <w:rPr>
          <w:rFonts w:ascii="楷体_GB2312" w:hAnsi="黑体" w:eastAsia="楷体_GB2312"/>
          <w:kern w:val="0"/>
          <w:sz w:val="18"/>
          <w:szCs w:val="18"/>
        </w:rPr>
      </w:pPr>
      <w:r>
        <w:rPr>
          <w:rFonts w:hint="eastAsia" w:ascii="楷体_GB2312" w:hAnsi="仿宋" w:eastAsia="楷体_GB2312" w:cs="楷体_GB2312"/>
          <w:kern w:val="0"/>
          <w:sz w:val="18"/>
          <w:szCs w:val="1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eastAsia="zh-CN"/>
        </w:rPr>
        <w:t>咸宁市民政局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val="en-US" w:eastAsia="zh-CN"/>
        </w:rPr>
        <w:t xml:space="preserve">                          </w:t>
      </w:r>
      <w:r>
        <w:rPr>
          <w:rFonts w:hint="eastAsia" w:ascii="楷体_GB2312" w:hAnsi="仿宋" w:eastAsia="楷体_GB2312" w:cs="楷体_GB2312"/>
          <w:kern w:val="0"/>
          <w:sz w:val="18"/>
          <w:szCs w:val="18"/>
        </w:rPr>
        <w:t xml:space="preserve"> 填报日期：2021年03月30日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57"/>
        <w:gridCol w:w="298"/>
        <w:gridCol w:w="264"/>
        <w:gridCol w:w="1317"/>
        <w:gridCol w:w="1519"/>
        <w:gridCol w:w="126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咸宁市城企联动普惠养老专项行动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项目实施单位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34.00%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（40分）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在公共媒体上进行宣传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1次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项目宣传完成率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完成（咸宁日报）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时效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预算年度内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2020年度内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成本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不低于90%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两下降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企业建设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服务价格下降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下降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两下降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企业建设运营成本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下降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医养深度融合三提升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普惠养老床位数量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提升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医养深度融合三提升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普惠养老服务质量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提升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医养深度融合三提升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企业可持续发展能力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提升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积极探索有咸宁特色的城企联动普惠养老发展模式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初见成效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起到促进作用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6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76.58分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lang w:val="en-US" w:eastAsia="zh-CN"/>
              </w:rPr>
              <w:t>在鄂财社发[2019] 39号文中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本项目预算</w:t>
            </w:r>
            <w:r>
              <w:rPr>
                <w:rFonts w:hint="default" w:ascii="仿宋_GB2312" w:hAnsi="宋体" w:eastAsia="仿宋_GB2312"/>
                <w:kern w:val="0"/>
                <w:lang w:val="en-US" w:eastAsia="zh-CN"/>
              </w:rPr>
              <w:t>调减30万。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原因为国家发改委民政部没有启动2020年度城企联动普惠养老项目的申报和评审。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C3A"/>
    <w:rsid w:val="09164FE9"/>
    <w:rsid w:val="1B1E3C3A"/>
    <w:rsid w:val="5F4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2021-09-17T02:06:00Z</dcterms:created>
  <dc:creator>holll</dc:creator>
  <cp:lastModifiedBy>郝</cp:lastModifiedBy>
  <dcterms:modified xsi:type="dcterms:W3CDTF">2021-09-19T12:27:01Z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107E47E1F7ED468E8128B82F61C7CEDF</vt:lpwstr>
  </property>
</Properties>
</file>